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spacing w:before="3"/>
        <w:rPr>
          <w:rFonts w:ascii="Times New Roman"/>
          <w:sz w:val="24"/>
        </w:rPr>
      </w:pPr>
    </w:p>
    <w:p>
      <w:pPr>
        <w:pStyle w:val="ListParagraph"/>
        <w:numPr>
          <w:ilvl w:val="0"/>
          <w:numId w:val="1"/>
        </w:numPr>
        <w:tabs>
          <w:tab w:pos="1771" w:val="left" w:leader="none"/>
        </w:tabs>
        <w:spacing w:line="240" w:lineRule="auto" w:before="0" w:after="0"/>
        <w:ind w:left="1771" w:right="0" w:hanging="334"/>
        <w:jc w:val="left"/>
        <w:rPr>
          <w:rFonts w:ascii="Arial"/>
          <w:b/>
          <w:sz w:val="24"/>
        </w:rPr>
      </w:pPr>
      <w:r>
        <w:rPr>
          <w:rFonts w:ascii="Arial"/>
          <w:b/>
          <w:sz w:val="24"/>
        </w:rPr>
        <w:t>-</w:t>
      </w:r>
      <w:r>
        <w:rPr>
          <w:rFonts w:ascii="Arial"/>
          <w:b/>
          <w:spacing w:val="-3"/>
          <w:sz w:val="24"/>
        </w:rPr>
        <w:t> </w:t>
      </w:r>
      <w:r>
        <w:rPr>
          <w:rFonts w:ascii="Arial"/>
          <w:b/>
          <w:sz w:val="24"/>
        </w:rPr>
        <w:t>ACTIVIDAD</w:t>
      </w:r>
      <w:r>
        <w:rPr>
          <w:rFonts w:ascii="Arial"/>
          <w:b/>
          <w:spacing w:val="-3"/>
          <w:sz w:val="24"/>
        </w:rPr>
        <w:t> </w:t>
      </w:r>
      <w:r>
        <w:rPr>
          <w:rFonts w:ascii="Arial"/>
          <w:b/>
          <w:sz w:val="24"/>
        </w:rPr>
        <w:t>DE</w:t>
      </w:r>
      <w:r>
        <w:rPr>
          <w:rFonts w:ascii="Arial"/>
          <w:b/>
          <w:spacing w:val="-2"/>
          <w:sz w:val="24"/>
        </w:rPr>
        <w:t> </w:t>
      </w:r>
      <w:r>
        <w:rPr>
          <w:rFonts w:ascii="Arial"/>
          <w:b/>
          <w:sz w:val="24"/>
        </w:rPr>
        <w:t>LA</w:t>
      </w:r>
      <w:r>
        <w:rPr>
          <w:rFonts w:ascii="Arial"/>
          <w:b/>
          <w:spacing w:val="-2"/>
          <w:sz w:val="24"/>
        </w:rPr>
        <w:t> EMPRESA</w:t>
      </w:r>
    </w:p>
    <w:p>
      <w:pPr>
        <w:pStyle w:val="BodyText"/>
        <w:rPr>
          <w:rFonts w:ascii="Arial"/>
          <w:b/>
          <w:sz w:val="24"/>
        </w:rPr>
      </w:pPr>
    </w:p>
    <w:p>
      <w:pPr>
        <w:pStyle w:val="ListParagraph"/>
        <w:numPr>
          <w:ilvl w:val="0"/>
          <w:numId w:val="1"/>
        </w:numPr>
        <w:tabs>
          <w:tab w:pos="1771" w:val="left" w:leader="none"/>
        </w:tabs>
        <w:spacing w:line="240" w:lineRule="auto" w:before="0" w:after="0"/>
        <w:ind w:left="1771" w:right="0" w:hanging="334"/>
        <w:jc w:val="left"/>
        <w:rPr>
          <w:rFonts w:ascii="Arial" w:hAnsi="Arial"/>
          <w:b/>
          <w:sz w:val="24"/>
        </w:rPr>
      </w:pPr>
      <w:r>
        <w:rPr>
          <w:rFonts w:ascii="Arial" w:hAnsi="Arial"/>
          <w:b/>
          <w:sz w:val="24"/>
        </w:rPr>
        <w:t>-</w:t>
      </w:r>
      <w:r>
        <w:rPr>
          <w:rFonts w:ascii="Arial" w:hAnsi="Arial"/>
          <w:b/>
          <w:spacing w:val="-2"/>
          <w:sz w:val="24"/>
        </w:rPr>
        <w:t> </w:t>
      </w:r>
      <w:r>
        <w:rPr>
          <w:rFonts w:ascii="Arial" w:hAnsi="Arial"/>
          <w:b/>
          <w:sz w:val="24"/>
        </w:rPr>
        <w:t>BASES</w:t>
      </w:r>
      <w:r>
        <w:rPr>
          <w:rFonts w:ascii="Arial" w:hAnsi="Arial"/>
          <w:b/>
          <w:spacing w:val="-3"/>
          <w:sz w:val="24"/>
        </w:rPr>
        <w:t> </w:t>
      </w:r>
      <w:r>
        <w:rPr>
          <w:rFonts w:ascii="Arial" w:hAnsi="Arial"/>
          <w:b/>
          <w:sz w:val="24"/>
        </w:rPr>
        <w:t>DE</w:t>
      </w:r>
      <w:r>
        <w:rPr>
          <w:rFonts w:ascii="Arial" w:hAnsi="Arial"/>
          <w:b/>
          <w:spacing w:val="-1"/>
          <w:sz w:val="24"/>
        </w:rPr>
        <w:t> </w:t>
      </w:r>
      <w:r>
        <w:rPr>
          <w:rFonts w:ascii="Arial" w:hAnsi="Arial"/>
          <w:b/>
          <w:sz w:val="24"/>
        </w:rPr>
        <w:t>PRESENTACIÓN</w:t>
      </w:r>
      <w:r>
        <w:rPr>
          <w:rFonts w:ascii="Arial" w:hAnsi="Arial"/>
          <w:b/>
          <w:spacing w:val="-1"/>
          <w:sz w:val="24"/>
        </w:rPr>
        <w:t> </w:t>
      </w:r>
      <w:r>
        <w:rPr>
          <w:rFonts w:ascii="Arial" w:hAnsi="Arial"/>
          <w:b/>
          <w:sz w:val="24"/>
        </w:rPr>
        <w:t>DE</w:t>
      </w:r>
      <w:r>
        <w:rPr>
          <w:rFonts w:ascii="Arial" w:hAnsi="Arial"/>
          <w:b/>
          <w:spacing w:val="-1"/>
          <w:sz w:val="24"/>
        </w:rPr>
        <w:t> </w:t>
      </w:r>
      <w:r>
        <w:rPr>
          <w:rFonts w:ascii="Arial" w:hAnsi="Arial"/>
          <w:b/>
          <w:sz w:val="24"/>
        </w:rPr>
        <w:t>LAS</w:t>
      </w:r>
      <w:r>
        <w:rPr>
          <w:rFonts w:ascii="Arial" w:hAnsi="Arial"/>
          <w:b/>
          <w:spacing w:val="-1"/>
          <w:sz w:val="24"/>
        </w:rPr>
        <w:t> </w:t>
      </w:r>
      <w:r>
        <w:rPr>
          <w:rFonts w:ascii="Arial" w:hAnsi="Arial"/>
          <w:b/>
          <w:sz w:val="24"/>
        </w:rPr>
        <w:t>CUENTAS</w:t>
      </w:r>
      <w:r>
        <w:rPr>
          <w:rFonts w:ascii="Arial" w:hAnsi="Arial"/>
          <w:b/>
          <w:spacing w:val="-1"/>
          <w:sz w:val="24"/>
        </w:rPr>
        <w:t> </w:t>
      </w:r>
      <w:r>
        <w:rPr>
          <w:rFonts w:ascii="Arial" w:hAnsi="Arial"/>
          <w:b/>
          <w:spacing w:val="-2"/>
          <w:sz w:val="24"/>
        </w:rPr>
        <w:t>ANUALES</w:t>
      </w:r>
    </w:p>
    <w:p>
      <w:pPr>
        <w:pStyle w:val="BodyText"/>
        <w:rPr>
          <w:rFonts w:ascii="Arial"/>
          <w:b/>
          <w:sz w:val="24"/>
        </w:rPr>
      </w:pPr>
    </w:p>
    <w:p>
      <w:pPr>
        <w:pStyle w:val="ListParagraph"/>
        <w:numPr>
          <w:ilvl w:val="0"/>
          <w:numId w:val="1"/>
        </w:numPr>
        <w:tabs>
          <w:tab w:pos="1771" w:val="left" w:leader="none"/>
        </w:tabs>
        <w:spacing w:line="240" w:lineRule="auto" w:before="0" w:after="0"/>
        <w:ind w:left="1771" w:right="0" w:hanging="334"/>
        <w:jc w:val="left"/>
        <w:rPr>
          <w:rFonts w:ascii="Arial" w:hAnsi="Arial"/>
          <w:b/>
          <w:sz w:val="24"/>
        </w:rPr>
      </w:pPr>
      <w:r>
        <w:rPr>
          <w:rFonts w:ascii="Arial" w:hAnsi="Arial"/>
          <w:b/>
          <w:sz w:val="24"/>
        </w:rPr>
        <w:t>-</w:t>
      </w:r>
      <w:r>
        <w:rPr>
          <w:rFonts w:ascii="Arial" w:hAnsi="Arial"/>
          <w:b/>
          <w:spacing w:val="-5"/>
          <w:sz w:val="24"/>
        </w:rPr>
        <w:t> </w:t>
      </w:r>
      <w:r>
        <w:rPr>
          <w:rFonts w:ascii="Arial" w:hAnsi="Arial"/>
          <w:b/>
          <w:sz w:val="24"/>
        </w:rPr>
        <w:t>NORMAS</w:t>
      </w:r>
      <w:r>
        <w:rPr>
          <w:rFonts w:ascii="Arial" w:hAnsi="Arial"/>
          <w:b/>
          <w:spacing w:val="-1"/>
          <w:sz w:val="24"/>
        </w:rPr>
        <w:t> </w:t>
      </w:r>
      <w:r>
        <w:rPr>
          <w:rFonts w:ascii="Arial" w:hAnsi="Arial"/>
          <w:b/>
          <w:sz w:val="24"/>
        </w:rPr>
        <w:t>DE REGISTRO</w:t>
      </w:r>
      <w:r>
        <w:rPr>
          <w:rFonts w:ascii="Arial" w:hAnsi="Arial"/>
          <w:b/>
          <w:spacing w:val="-1"/>
          <w:sz w:val="24"/>
        </w:rPr>
        <w:t> </w:t>
      </w:r>
      <w:r>
        <w:rPr>
          <w:rFonts w:ascii="Arial" w:hAnsi="Arial"/>
          <w:b/>
          <w:sz w:val="24"/>
        </w:rPr>
        <w:t>Y</w:t>
      </w:r>
      <w:r>
        <w:rPr>
          <w:rFonts w:ascii="Arial" w:hAnsi="Arial"/>
          <w:b/>
          <w:spacing w:val="-2"/>
          <w:sz w:val="24"/>
        </w:rPr>
        <w:t> VALORACIÓN</w:t>
      </w:r>
    </w:p>
    <w:p>
      <w:pPr>
        <w:pStyle w:val="BodyText"/>
        <w:rPr>
          <w:rFonts w:ascii="Arial"/>
          <w:b/>
          <w:sz w:val="24"/>
        </w:rPr>
      </w:pPr>
    </w:p>
    <w:p>
      <w:pPr>
        <w:pStyle w:val="ListParagraph"/>
        <w:numPr>
          <w:ilvl w:val="0"/>
          <w:numId w:val="1"/>
        </w:numPr>
        <w:tabs>
          <w:tab w:pos="1771" w:val="left" w:leader="none"/>
          <w:tab w:pos="1862" w:val="left" w:leader="none"/>
        </w:tabs>
        <w:spacing w:line="240" w:lineRule="auto" w:before="0" w:after="0"/>
        <w:ind w:left="1862" w:right="1907" w:hanging="425"/>
        <w:jc w:val="left"/>
        <w:rPr>
          <w:rFonts w:ascii="Arial"/>
          <w:b/>
          <w:sz w:val="24"/>
        </w:rPr>
      </w:pPr>
      <w:r>
        <w:rPr>
          <w:rFonts w:ascii="Arial"/>
          <w:b/>
          <w:sz w:val="24"/>
        </w:rPr>
        <w:t>-INMOVILIZADO</w:t>
      </w:r>
      <w:r>
        <w:rPr>
          <w:rFonts w:ascii="Arial"/>
          <w:b/>
          <w:spacing w:val="-9"/>
          <w:sz w:val="24"/>
        </w:rPr>
        <w:t> </w:t>
      </w:r>
      <w:r>
        <w:rPr>
          <w:rFonts w:ascii="Arial"/>
          <w:b/>
          <w:sz w:val="24"/>
        </w:rPr>
        <w:t>MATERIAL,</w:t>
      </w:r>
      <w:r>
        <w:rPr>
          <w:rFonts w:ascii="Arial"/>
          <w:b/>
          <w:spacing w:val="-9"/>
          <w:sz w:val="24"/>
        </w:rPr>
        <w:t> </w:t>
      </w:r>
      <w:r>
        <w:rPr>
          <w:rFonts w:ascii="Arial"/>
          <w:b/>
          <w:sz w:val="24"/>
        </w:rPr>
        <w:t>INTANGIBLE</w:t>
      </w:r>
      <w:r>
        <w:rPr>
          <w:rFonts w:ascii="Arial"/>
          <w:b/>
          <w:spacing w:val="-9"/>
          <w:sz w:val="24"/>
        </w:rPr>
        <w:t> </w:t>
      </w:r>
      <w:r>
        <w:rPr>
          <w:rFonts w:ascii="Arial"/>
          <w:b/>
          <w:sz w:val="24"/>
        </w:rPr>
        <w:t>E</w:t>
      </w:r>
      <w:r>
        <w:rPr>
          <w:rFonts w:ascii="Arial"/>
          <w:b/>
          <w:spacing w:val="-9"/>
          <w:sz w:val="24"/>
        </w:rPr>
        <w:t> </w:t>
      </w:r>
      <w:r>
        <w:rPr>
          <w:rFonts w:ascii="Arial"/>
          <w:b/>
          <w:sz w:val="24"/>
        </w:rPr>
        <w:t>INVERSIONES </w:t>
      </w:r>
      <w:r>
        <w:rPr>
          <w:rFonts w:ascii="Arial"/>
          <w:b/>
          <w:spacing w:val="-2"/>
          <w:sz w:val="24"/>
        </w:rPr>
        <w:t>INMOBILIARIAS</w:t>
      </w:r>
    </w:p>
    <w:p>
      <w:pPr>
        <w:pStyle w:val="BodyText"/>
        <w:spacing w:before="1"/>
        <w:rPr>
          <w:rFonts w:ascii="Arial"/>
          <w:b/>
          <w:sz w:val="24"/>
        </w:rPr>
      </w:pPr>
    </w:p>
    <w:p>
      <w:pPr>
        <w:pStyle w:val="ListParagraph"/>
        <w:numPr>
          <w:ilvl w:val="0"/>
          <w:numId w:val="1"/>
        </w:numPr>
        <w:tabs>
          <w:tab w:pos="1771" w:val="left" w:leader="none"/>
        </w:tabs>
        <w:spacing w:line="240" w:lineRule="auto" w:before="0" w:after="0"/>
        <w:ind w:left="1771" w:right="0" w:hanging="334"/>
        <w:jc w:val="left"/>
        <w:rPr>
          <w:rFonts w:ascii="Arial"/>
          <w:b/>
          <w:sz w:val="24"/>
        </w:rPr>
      </w:pPr>
      <w:r>
        <w:rPr>
          <w:rFonts w:ascii="Arial"/>
          <w:b/>
          <w:sz w:val="24"/>
        </w:rPr>
        <w:t>-</w:t>
      </w:r>
      <w:r>
        <w:rPr>
          <w:rFonts w:ascii="Arial"/>
          <w:b/>
          <w:spacing w:val="-2"/>
          <w:sz w:val="24"/>
        </w:rPr>
        <w:t> </w:t>
      </w:r>
      <w:r>
        <w:rPr>
          <w:rFonts w:ascii="Arial"/>
          <w:b/>
          <w:sz w:val="24"/>
        </w:rPr>
        <w:t>ACTIVOS</w:t>
      </w:r>
      <w:r>
        <w:rPr>
          <w:rFonts w:ascii="Arial"/>
          <w:b/>
          <w:spacing w:val="-3"/>
          <w:sz w:val="24"/>
        </w:rPr>
        <w:t> </w:t>
      </w:r>
      <w:r>
        <w:rPr>
          <w:rFonts w:ascii="Arial"/>
          <w:b/>
          <w:spacing w:val="-2"/>
          <w:sz w:val="24"/>
        </w:rPr>
        <w:t>FINANCIEROS</w:t>
      </w:r>
    </w:p>
    <w:p>
      <w:pPr>
        <w:pStyle w:val="BodyText"/>
        <w:rPr>
          <w:rFonts w:ascii="Arial"/>
          <w:b/>
          <w:sz w:val="24"/>
        </w:rPr>
      </w:pPr>
    </w:p>
    <w:p>
      <w:pPr>
        <w:pStyle w:val="ListParagraph"/>
        <w:numPr>
          <w:ilvl w:val="0"/>
          <w:numId w:val="1"/>
        </w:numPr>
        <w:tabs>
          <w:tab w:pos="1771" w:val="left" w:leader="none"/>
        </w:tabs>
        <w:spacing w:line="240" w:lineRule="auto" w:before="0" w:after="0"/>
        <w:ind w:left="1771" w:right="0" w:hanging="334"/>
        <w:jc w:val="left"/>
        <w:rPr>
          <w:rFonts w:ascii="Arial"/>
          <w:b/>
          <w:sz w:val="24"/>
        </w:rPr>
      </w:pPr>
      <w:r>
        <w:rPr>
          <w:rFonts w:ascii="Arial"/>
          <w:b/>
          <w:sz w:val="24"/>
        </w:rPr>
        <w:t>-</w:t>
      </w:r>
      <w:r>
        <w:rPr>
          <w:rFonts w:ascii="Arial"/>
          <w:b/>
          <w:spacing w:val="-2"/>
          <w:sz w:val="24"/>
        </w:rPr>
        <w:t> </w:t>
      </w:r>
      <w:r>
        <w:rPr>
          <w:rFonts w:ascii="Arial"/>
          <w:b/>
          <w:sz w:val="24"/>
        </w:rPr>
        <w:t>PASIVOS </w:t>
      </w:r>
      <w:r>
        <w:rPr>
          <w:rFonts w:ascii="Arial"/>
          <w:b/>
          <w:spacing w:val="-2"/>
          <w:sz w:val="24"/>
        </w:rPr>
        <w:t>FINANCIEROS</w:t>
      </w:r>
    </w:p>
    <w:p>
      <w:pPr>
        <w:pStyle w:val="BodyText"/>
        <w:rPr>
          <w:rFonts w:ascii="Arial"/>
          <w:b/>
          <w:sz w:val="24"/>
        </w:rPr>
      </w:pPr>
    </w:p>
    <w:p>
      <w:pPr>
        <w:pStyle w:val="ListParagraph"/>
        <w:numPr>
          <w:ilvl w:val="0"/>
          <w:numId w:val="1"/>
        </w:numPr>
        <w:tabs>
          <w:tab w:pos="1771" w:val="left" w:leader="none"/>
        </w:tabs>
        <w:spacing w:line="240" w:lineRule="auto" w:before="0" w:after="0"/>
        <w:ind w:left="1771" w:right="0" w:hanging="334"/>
        <w:jc w:val="left"/>
        <w:rPr>
          <w:rFonts w:ascii="Arial"/>
          <w:b/>
          <w:sz w:val="24"/>
        </w:rPr>
      </w:pPr>
      <w:r>
        <w:rPr>
          <w:rFonts w:ascii="Arial"/>
          <w:b/>
          <w:sz w:val="24"/>
        </w:rPr>
        <w:t>-</w:t>
      </w:r>
      <w:r>
        <w:rPr>
          <w:rFonts w:ascii="Arial"/>
          <w:b/>
          <w:spacing w:val="-3"/>
          <w:sz w:val="24"/>
        </w:rPr>
        <w:t> </w:t>
      </w:r>
      <w:r>
        <w:rPr>
          <w:rFonts w:ascii="Arial"/>
          <w:b/>
          <w:sz w:val="24"/>
        </w:rPr>
        <w:t>FONDOS</w:t>
      </w:r>
      <w:r>
        <w:rPr>
          <w:rFonts w:ascii="Arial"/>
          <w:b/>
          <w:spacing w:val="-3"/>
          <w:sz w:val="24"/>
        </w:rPr>
        <w:t> </w:t>
      </w:r>
      <w:r>
        <w:rPr>
          <w:rFonts w:ascii="Arial"/>
          <w:b/>
          <w:spacing w:val="-2"/>
          <w:sz w:val="24"/>
        </w:rPr>
        <w:t>PROPIOS</w:t>
      </w:r>
    </w:p>
    <w:p>
      <w:pPr>
        <w:pStyle w:val="BodyText"/>
        <w:rPr>
          <w:rFonts w:ascii="Arial"/>
          <w:b/>
          <w:sz w:val="24"/>
        </w:rPr>
      </w:pPr>
    </w:p>
    <w:p>
      <w:pPr>
        <w:pStyle w:val="ListParagraph"/>
        <w:numPr>
          <w:ilvl w:val="0"/>
          <w:numId w:val="1"/>
        </w:numPr>
        <w:tabs>
          <w:tab w:pos="1771" w:val="left" w:leader="none"/>
        </w:tabs>
        <w:spacing w:line="240" w:lineRule="auto" w:before="0" w:after="0"/>
        <w:ind w:left="1771" w:right="0" w:hanging="334"/>
        <w:jc w:val="left"/>
        <w:rPr>
          <w:rFonts w:ascii="Arial" w:hAnsi="Arial"/>
          <w:b/>
          <w:sz w:val="24"/>
        </w:rPr>
      </w:pPr>
      <w:r>
        <w:rPr>
          <w:rFonts w:ascii="Arial" w:hAnsi="Arial"/>
          <w:b/>
          <w:sz w:val="24"/>
        </w:rPr>
        <w:t>-</w:t>
      </w:r>
      <w:r>
        <w:rPr>
          <w:rFonts w:ascii="Arial" w:hAnsi="Arial"/>
          <w:b/>
          <w:spacing w:val="-4"/>
          <w:sz w:val="24"/>
        </w:rPr>
        <w:t> </w:t>
      </w:r>
      <w:r>
        <w:rPr>
          <w:rFonts w:ascii="Arial" w:hAnsi="Arial"/>
          <w:b/>
          <w:sz w:val="24"/>
        </w:rPr>
        <w:t>SITUACIÓN</w:t>
      </w:r>
      <w:r>
        <w:rPr>
          <w:rFonts w:ascii="Arial" w:hAnsi="Arial"/>
          <w:b/>
          <w:spacing w:val="-3"/>
          <w:sz w:val="24"/>
        </w:rPr>
        <w:t> </w:t>
      </w:r>
      <w:r>
        <w:rPr>
          <w:rFonts w:ascii="Arial" w:hAnsi="Arial"/>
          <w:b/>
          <w:spacing w:val="-2"/>
          <w:sz w:val="24"/>
        </w:rPr>
        <w:t>FISCAL</w:t>
      </w:r>
    </w:p>
    <w:p>
      <w:pPr>
        <w:pStyle w:val="BodyText"/>
        <w:rPr>
          <w:rFonts w:ascii="Arial"/>
          <w:b/>
          <w:sz w:val="24"/>
        </w:rPr>
      </w:pPr>
    </w:p>
    <w:p>
      <w:pPr>
        <w:pStyle w:val="ListParagraph"/>
        <w:numPr>
          <w:ilvl w:val="0"/>
          <w:numId w:val="1"/>
        </w:numPr>
        <w:tabs>
          <w:tab w:pos="1771" w:val="left" w:leader="none"/>
        </w:tabs>
        <w:spacing w:line="240" w:lineRule="auto" w:before="0" w:after="0"/>
        <w:ind w:left="1771" w:right="0" w:hanging="334"/>
        <w:jc w:val="left"/>
        <w:rPr>
          <w:rFonts w:ascii="Arial"/>
          <w:b/>
          <w:sz w:val="24"/>
        </w:rPr>
      </w:pPr>
      <w:r>
        <w:rPr>
          <w:rFonts w:ascii="Arial"/>
          <w:b/>
          <w:sz w:val="24"/>
        </w:rPr>
        <w:t>-</w:t>
      </w:r>
      <w:r>
        <w:rPr>
          <w:rFonts w:ascii="Arial"/>
          <w:b/>
          <w:spacing w:val="-3"/>
          <w:sz w:val="24"/>
        </w:rPr>
        <w:t> </w:t>
      </w:r>
      <w:r>
        <w:rPr>
          <w:rFonts w:ascii="Arial"/>
          <w:b/>
          <w:sz w:val="24"/>
        </w:rPr>
        <w:t>OPERACIONES</w:t>
      </w:r>
      <w:r>
        <w:rPr>
          <w:rFonts w:ascii="Arial"/>
          <w:b/>
          <w:spacing w:val="-4"/>
          <w:sz w:val="24"/>
        </w:rPr>
        <w:t> </w:t>
      </w:r>
      <w:r>
        <w:rPr>
          <w:rFonts w:ascii="Arial"/>
          <w:b/>
          <w:sz w:val="24"/>
        </w:rPr>
        <w:t>CON</w:t>
      </w:r>
      <w:r>
        <w:rPr>
          <w:rFonts w:ascii="Arial"/>
          <w:b/>
          <w:spacing w:val="-2"/>
          <w:sz w:val="24"/>
        </w:rPr>
        <w:t> </w:t>
      </w:r>
      <w:r>
        <w:rPr>
          <w:rFonts w:ascii="Arial"/>
          <w:b/>
          <w:sz w:val="24"/>
        </w:rPr>
        <w:t>PARTES</w:t>
      </w:r>
      <w:r>
        <w:rPr>
          <w:rFonts w:ascii="Arial"/>
          <w:b/>
          <w:spacing w:val="-3"/>
          <w:sz w:val="24"/>
        </w:rPr>
        <w:t> </w:t>
      </w:r>
      <w:r>
        <w:rPr>
          <w:rFonts w:ascii="Arial"/>
          <w:b/>
          <w:spacing w:val="-2"/>
          <w:sz w:val="24"/>
        </w:rPr>
        <w:t>VINCULADAS</w:t>
      </w:r>
    </w:p>
    <w:p>
      <w:pPr>
        <w:pStyle w:val="BodyText"/>
        <w:rPr>
          <w:rFonts w:ascii="Arial"/>
          <w:b/>
          <w:sz w:val="24"/>
        </w:rPr>
      </w:pPr>
    </w:p>
    <w:p>
      <w:pPr>
        <w:spacing w:before="0"/>
        <w:ind w:left="1437" w:right="0" w:firstLine="0"/>
        <w:jc w:val="left"/>
        <w:rPr>
          <w:rFonts w:ascii="Arial" w:hAnsi="Arial"/>
          <w:b/>
          <w:sz w:val="24"/>
        </w:rPr>
      </w:pPr>
      <w:r>
        <w:rPr>
          <w:rFonts w:ascii="Arial" w:hAnsi="Arial"/>
          <w:b/>
          <w:sz w:val="24"/>
        </w:rPr>
        <w:t>10 -</w:t>
      </w:r>
      <w:r>
        <w:rPr>
          <w:rFonts w:ascii="Arial" w:hAnsi="Arial"/>
          <w:b/>
          <w:spacing w:val="-2"/>
          <w:sz w:val="24"/>
        </w:rPr>
        <w:t> </w:t>
      </w:r>
      <w:r>
        <w:rPr>
          <w:rFonts w:ascii="Arial" w:hAnsi="Arial"/>
          <w:b/>
          <w:sz w:val="24"/>
        </w:rPr>
        <w:t>OTRA</w:t>
      </w:r>
      <w:r>
        <w:rPr>
          <w:rFonts w:ascii="Arial" w:hAnsi="Arial"/>
          <w:b/>
          <w:spacing w:val="-1"/>
          <w:sz w:val="24"/>
        </w:rPr>
        <w:t> </w:t>
      </w:r>
      <w:r>
        <w:rPr>
          <w:rFonts w:ascii="Arial" w:hAnsi="Arial"/>
          <w:b/>
          <w:spacing w:val="-2"/>
          <w:sz w:val="24"/>
        </w:rPr>
        <w:t>INFORMACIÓN</w:t>
      </w:r>
    </w:p>
    <w:p>
      <w:pPr>
        <w:spacing w:after="0"/>
        <w:jc w:val="left"/>
        <w:rPr>
          <w:rFonts w:ascii="Arial" w:hAnsi="Arial"/>
          <w:b/>
          <w:sz w:val="24"/>
        </w:rPr>
        <w:sectPr>
          <w:headerReference w:type="default" r:id="rId5"/>
          <w:footerReference w:type="default" r:id="rId6"/>
          <w:type w:val="continuous"/>
          <w:pgSz w:w="11910" w:h="16840"/>
          <w:pgMar w:header="732" w:footer="741" w:top="1420" w:bottom="940" w:left="1133" w:right="425"/>
          <w:pgNumType w:start="1"/>
        </w:sectPr>
      </w:pPr>
    </w:p>
    <w:p>
      <w:pPr>
        <w:pStyle w:val="BodyText"/>
        <w:spacing w:before="188"/>
        <w:rPr>
          <w:rFonts w:ascii="Arial"/>
          <w:b/>
          <w:sz w:val="24"/>
        </w:rPr>
      </w:pPr>
    </w:p>
    <w:p>
      <w:pPr>
        <w:pStyle w:val="ListParagraph"/>
        <w:numPr>
          <w:ilvl w:val="0"/>
          <w:numId w:val="2"/>
        </w:numPr>
        <w:tabs>
          <w:tab w:pos="285" w:val="left" w:leader="none"/>
        </w:tabs>
        <w:spacing w:line="240" w:lineRule="auto" w:before="0" w:after="0"/>
        <w:ind w:left="285" w:right="0" w:hanging="266"/>
        <w:jc w:val="both"/>
        <w:rPr>
          <w:rFonts w:ascii="Arial"/>
          <w:b/>
          <w:sz w:val="24"/>
        </w:rPr>
      </w:pPr>
      <w:r>
        <w:rPr>
          <w:rFonts w:ascii="Arial"/>
          <w:b/>
          <w:spacing w:val="-3"/>
          <w:sz w:val="24"/>
          <w:u w:val="single"/>
        </w:rPr>
        <w:t> </w:t>
      </w:r>
      <w:r>
        <w:rPr>
          <w:rFonts w:ascii="Arial"/>
          <w:b/>
          <w:sz w:val="24"/>
          <w:u w:val="single"/>
        </w:rPr>
        <w:t>-</w:t>
      </w:r>
      <w:r>
        <w:rPr>
          <w:rFonts w:ascii="Arial"/>
          <w:b/>
          <w:spacing w:val="-3"/>
          <w:sz w:val="24"/>
          <w:u w:val="single"/>
        </w:rPr>
        <w:t> </w:t>
      </w:r>
      <w:r>
        <w:rPr>
          <w:rFonts w:ascii="Arial"/>
          <w:b/>
          <w:sz w:val="24"/>
          <w:u w:val="single"/>
        </w:rPr>
        <w:t>ACTIVIDAD</w:t>
      </w:r>
      <w:r>
        <w:rPr>
          <w:rFonts w:ascii="Arial"/>
          <w:b/>
          <w:spacing w:val="-2"/>
          <w:sz w:val="24"/>
          <w:u w:val="single"/>
        </w:rPr>
        <w:t> </w:t>
      </w:r>
      <w:r>
        <w:rPr>
          <w:rFonts w:ascii="Arial"/>
          <w:b/>
          <w:sz w:val="24"/>
          <w:u w:val="single"/>
        </w:rPr>
        <w:t>DE</w:t>
      </w:r>
      <w:r>
        <w:rPr>
          <w:rFonts w:ascii="Arial"/>
          <w:b/>
          <w:spacing w:val="-2"/>
          <w:sz w:val="24"/>
          <w:u w:val="single"/>
        </w:rPr>
        <w:t> </w:t>
      </w:r>
      <w:r>
        <w:rPr>
          <w:rFonts w:ascii="Arial"/>
          <w:b/>
          <w:sz w:val="24"/>
          <w:u w:val="single"/>
        </w:rPr>
        <w:t>LA</w:t>
      </w:r>
      <w:r>
        <w:rPr>
          <w:rFonts w:ascii="Arial"/>
          <w:b/>
          <w:spacing w:val="-1"/>
          <w:sz w:val="24"/>
          <w:u w:val="single"/>
        </w:rPr>
        <w:t> </w:t>
      </w:r>
      <w:r>
        <w:rPr>
          <w:rFonts w:ascii="Arial"/>
          <w:b/>
          <w:spacing w:val="-2"/>
          <w:sz w:val="24"/>
          <w:u w:val="single"/>
        </w:rPr>
        <w:t>EMPRESA</w:t>
      </w:r>
    </w:p>
    <w:p>
      <w:pPr>
        <w:pStyle w:val="BodyText"/>
        <w:spacing w:before="205"/>
        <w:ind w:left="19" w:right="724"/>
        <w:jc w:val="both"/>
      </w:pPr>
      <w:r>
        <w:rPr/>
        <w:t>La sociedad PRENSA DIGITAL CANARIA, S.L., a que se refiere la presente memoria se constituyó el año 2010 y tiene su domicilio social CL MAS DE GAMINDE, 00024, 35006, LAS PALMAS, LAS PALMAS. El Régimen Jurídico en el momento de su constitución fue de Sociedad limitada.</w:t>
      </w:r>
    </w:p>
    <w:p>
      <w:pPr>
        <w:pStyle w:val="BodyText"/>
      </w:pPr>
    </w:p>
    <w:p>
      <w:pPr>
        <w:pStyle w:val="Heading1"/>
        <w:rPr>
          <w:rFonts w:ascii="Arial MT"/>
        </w:rPr>
      </w:pPr>
      <w:r>
        <w:rPr>
          <w:rFonts w:ascii="Arial MT"/>
          <w:spacing w:val="-2"/>
        </w:rPr>
        <w:t>ACTIVIDAD:</w:t>
      </w:r>
    </w:p>
    <w:p>
      <w:pPr>
        <w:pStyle w:val="BodyText"/>
        <w:spacing w:before="229"/>
        <w:ind w:left="19"/>
        <w:jc w:val="both"/>
      </w:pPr>
      <w:r>
        <w:rPr/>
        <w:t>La</w:t>
      </w:r>
      <w:r>
        <w:rPr>
          <w:spacing w:val="-10"/>
        </w:rPr>
        <w:t> </w:t>
      </w:r>
      <w:r>
        <w:rPr/>
        <w:t>Sociedad</w:t>
      </w:r>
      <w:r>
        <w:rPr>
          <w:spacing w:val="-7"/>
        </w:rPr>
        <w:t> </w:t>
      </w:r>
      <w:r>
        <w:rPr/>
        <w:t>tiene</w:t>
      </w:r>
      <w:r>
        <w:rPr>
          <w:spacing w:val="-8"/>
        </w:rPr>
        <w:t> </w:t>
      </w:r>
      <w:r>
        <w:rPr/>
        <w:t>como</w:t>
      </w:r>
      <w:r>
        <w:rPr>
          <w:spacing w:val="-7"/>
        </w:rPr>
        <w:t> </w:t>
      </w:r>
      <w:r>
        <w:rPr/>
        <w:t>actividad</w:t>
      </w:r>
      <w:r>
        <w:rPr>
          <w:spacing w:val="-9"/>
        </w:rPr>
        <w:t> </w:t>
      </w:r>
      <w:r>
        <w:rPr>
          <w:spacing w:val="-2"/>
        </w:rPr>
        <w:t>principal:</w:t>
      </w:r>
    </w:p>
    <w:p>
      <w:pPr>
        <w:pStyle w:val="BodyText"/>
        <w:spacing w:before="1"/>
      </w:pPr>
    </w:p>
    <w:p>
      <w:pPr>
        <w:pStyle w:val="Heading2"/>
        <w:ind w:firstLine="0"/>
      </w:pPr>
      <w:r>
        <w:rPr/>
        <w:t>Otras</w:t>
      </w:r>
      <w:r>
        <w:rPr>
          <w:spacing w:val="-9"/>
        </w:rPr>
        <w:t> </w:t>
      </w:r>
      <w:r>
        <w:rPr/>
        <w:t>actividades</w:t>
      </w:r>
      <w:r>
        <w:rPr>
          <w:spacing w:val="-7"/>
        </w:rPr>
        <w:t> </w:t>
      </w:r>
      <w:r>
        <w:rPr/>
        <w:t>de</w:t>
      </w:r>
      <w:r>
        <w:rPr>
          <w:spacing w:val="-5"/>
        </w:rPr>
        <w:t> </w:t>
      </w:r>
      <w:r>
        <w:rPr/>
        <w:t>impresión</w:t>
      </w:r>
      <w:r>
        <w:rPr>
          <w:spacing w:val="-7"/>
        </w:rPr>
        <w:t> </w:t>
      </w:r>
      <w:r>
        <w:rPr/>
        <w:t>y</w:t>
      </w:r>
      <w:r>
        <w:rPr>
          <w:spacing w:val="-5"/>
        </w:rPr>
        <w:t> </w:t>
      </w:r>
      <w:r>
        <w:rPr/>
        <w:t>artes</w:t>
      </w:r>
      <w:r>
        <w:rPr>
          <w:spacing w:val="-7"/>
        </w:rPr>
        <w:t> </w:t>
      </w:r>
      <w:r>
        <w:rPr>
          <w:spacing w:val="-2"/>
        </w:rPr>
        <w:t>gráficas</w:t>
      </w:r>
    </w:p>
    <w:p>
      <w:pPr>
        <w:pStyle w:val="BodyText"/>
        <w:spacing w:before="1"/>
        <w:rPr>
          <w:rFonts w:ascii="Arial"/>
          <w:b/>
        </w:rPr>
      </w:pPr>
    </w:p>
    <w:p>
      <w:pPr>
        <w:pStyle w:val="BodyText"/>
        <w:spacing w:line="480" w:lineRule="auto"/>
        <w:ind w:left="19" w:right="8682"/>
      </w:pPr>
      <w:r>
        <w:rPr/>
        <w:t>CNAE: 1812 OBJETO</w:t>
      </w:r>
      <w:r>
        <w:rPr>
          <w:spacing w:val="-14"/>
        </w:rPr>
        <w:t> </w:t>
      </w:r>
      <w:r>
        <w:rPr/>
        <w:t>SOCIAL:</w:t>
      </w:r>
    </w:p>
    <w:p>
      <w:pPr>
        <w:pStyle w:val="BodyText"/>
        <w:ind w:left="19"/>
        <w:jc w:val="both"/>
      </w:pPr>
      <w:r>
        <w:rPr/>
        <w:t>La</w:t>
      </w:r>
      <w:r>
        <w:rPr>
          <w:spacing w:val="-9"/>
        </w:rPr>
        <w:t> </w:t>
      </w:r>
      <w:r>
        <w:rPr/>
        <w:t>sociedad</w:t>
      </w:r>
      <w:r>
        <w:rPr>
          <w:spacing w:val="-5"/>
        </w:rPr>
        <w:t> </w:t>
      </w:r>
      <w:r>
        <w:rPr/>
        <w:t>tiene</w:t>
      </w:r>
      <w:r>
        <w:rPr>
          <w:spacing w:val="-8"/>
        </w:rPr>
        <w:t> </w:t>
      </w:r>
      <w:r>
        <w:rPr/>
        <w:t>como</w:t>
      </w:r>
      <w:r>
        <w:rPr>
          <w:spacing w:val="-5"/>
        </w:rPr>
        <w:t> </w:t>
      </w:r>
      <w:r>
        <w:rPr/>
        <w:t>objeto</w:t>
      </w:r>
      <w:r>
        <w:rPr>
          <w:spacing w:val="-8"/>
        </w:rPr>
        <w:t> </w:t>
      </w:r>
      <w:r>
        <w:rPr>
          <w:spacing w:val="-2"/>
        </w:rPr>
        <w:t>social:</w:t>
      </w:r>
    </w:p>
    <w:p>
      <w:pPr>
        <w:pStyle w:val="ListParagraph"/>
        <w:numPr>
          <w:ilvl w:val="1"/>
          <w:numId w:val="2"/>
        </w:numPr>
        <w:tabs>
          <w:tab w:pos="727" w:val="left" w:leader="none"/>
        </w:tabs>
        <w:spacing w:line="240" w:lineRule="auto" w:before="228" w:after="0"/>
        <w:ind w:left="19" w:right="735" w:firstLine="0"/>
        <w:jc w:val="left"/>
        <w:rPr>
          <w:sz w:val="20"/>
        </w:rPr>
      </w:pPr>
      <w:r>
        <w:rPr>
          <w:sz w:val="20"/>
        </w:rPr>
        <w:t>La realización, diseño, divulgación y contratación de publicidad comercial, por cualquier medio oral, gráfico,</w:t>
      </w:r>
      <w:r>
        <w:rPr>
          <w:spacing w:val="40"/>
          <w:sz w:val="20"/>
        </w:rPr>
        <w:t> </w:t>
      </w:r>
      <w:r>
        <w:rPr>
          <w:sz w:val="20"/>
        </w:rPr>
        <w:t>informático y televisivo de comunicación.</w:t>
      </w:r>
    </w:p>
    <w:p>
      <w:pPr>
        <w:spacing w:before="1"/>
        <w:ind w:left="19" w:right="0" w:firstLine="0"/>
        <w:jc w:val="left"/>
        <w:rPr>
          <w:sz w:val="20"/>
        </w:rPr>
      </w:pPr>
      <w:r>
        <w:rPr>
          <w:spacing w:val="-10"/>
          <w:sz w:val="20"/>
        </w:rPr>
        <w:t>…</w:t>
      </w:r>
    </w:p>
    <w:p>
      <w:pPr>
        <w:pStyle w:val="BodyText"/>
        <w:tabs>
          <w:tab w:pos="727" w:val="left" w:leader="none"/>
        </w:tabs>
        <w:ind w:left="19" w:right="735"/>
      </w:pPr>
      <w:r>
        <w:rPr>
          <w:spacing w:val="-4"/>
        </w:rPr>
        <w:t>43.</w:t>
      </w:r>
      <w:r>
        <w:rPr/>
        <w:tab/>
        <w:t>La</w:t>
      </w:r>
      <w:r>
        <w:rPr>
          <w:spacing w:val="34"/>
        </w:rPr>
        <w:t> </w:t>
      </w:r>
      <w:r>
        <w:rPr/>
        <w:t>realización,</w:t>
      </w:r>
      <w:r>
        <w:rPr>
          <w:spacing w:val="35"/>
        </w:rPr>
        <w:t> </w:t>
      </w:r>
      <w:r>
        <w:rPr/>
        <w:t>diseño,</w:t>
      </w:r>
      <w:r>
        <w:rPr>
          <w:spacing w:val="35"/>
        </w:rPr>
        <w:t> </w:t>
      </w:r>
      <w:r>
        <w:rPr/>
        <w:t>divulgación,</w:t>
      </w:r>
      <w:r>
        <w:rPr>
          <w:spacing w:val="35"/>
        </w:rPr>
        <w:t> </w:t>
      </w:r>
      <w:r>
        <w:rPr/>
        <w:t>por</w:t>
      </w:r>
      <w:r>
        <w:rPr>
          <w:spacing w:val="36"/>
        </w:rPr>
        <w:t> </w:t>
      </w:r>
      <w:r>
        <w:rPr/>
        <w:t>cualquier</w:t>
      </w:r>
      <w:r>
        <w:rPr>
          <w:spacing w:val="36"/>
        </w:rPr>
        <w:t> </w:t>
      </w:r>
      <w:r>
        <w:rPr/>
        <w:t>medio</w:t>
      </w:r>
      <w:r>
        <w:rPr>
          <w:spacing w:val="35"/>
        </w:rPr>
        <w:t> </w:t>
      </w:r>
      <w:r>
        <w:rPr/>
        <w:t>oral,</w:t>
      </w:r>
      <w:r>
        <w:rPr>
          <w:spacing w:val="37"/>
        </w:rPr>
        <w:t> </w:t>
      </w:r>
      <w:r>
        <w:rPr/>
        <w:t>gráfico,</w:t>
      </w:r>
      <w:r>
        <w:rPr>
          <w:spacing w:val="35"/>
        </w:rPr>
        <w:t> </w:t>
      </w:r>
      <w:r>
        <w:rPr/>
        <w:t>informático</w:t>
      </w:r>
      <w:r>
        <w:rPr>
          <w:spacing w:val="35"/>
        </w:rPr>
        <w:t> </w:t>
      </w:r>
      <w:r>
        <w:rPr/>
        <w:t>y</w:t>
      </w:r>
      <w:r>
        <w:rPr>
          <w:spacing w:val="36"/>
        </w:rPr>
        <w:t> </w:t>
      </w:r>
      <w:r>
        <w:rPr/>
        <w:t>televisivo</w:t>
      </w:r>
      <w:r>
        <w:rPr>
          <w:spacing w:val="35"/>
        </w:rPr>
        <w:t> </w:t>
      </w:r>
      <w:r>
        <w:rPr/>
        <w:t>de comunicación de anuncios por palabras</w:t>
      </w:r>
    </w:p>
    <w:p>
      <w:pPr>
        <w:pStyle w:val="BodyText"/>
      </w:pPr>
    </w:p>
    <w:p>
      <w:pPr>
        <w:pStyle w:val="BodyText"/>
      </w:pPr>
    </w:p>
    <w:p>
      <w:pPr>
        <w:pStyle w:val="Heading1"/>
        <w:rPr>
          <w:rFonts w:ascii="Arial MT"/>
        </w:rPr>
      </w:pPr>
      <w:r>
        <w:rPr>
          <w:rFonts w:ascii="Arial MT"/>
        </w:rPr>
        <w:t>DATOS</w:t>
      </w:r>
      <w:r>
        <w:rPr>
          <w:rFonts w:ascii="Arial MT"/>
          <w:spacing w:val="-3"/>
        </w:rPr>
        <w:t> </w:t>
      </w:r>
      <w:r>
        <w:rPr>
          <w:rFonts w:ascii="Arial MT"/>
          <w:spacing w:val="-2"/>
        </w:rPr>
        <w:t>REGISTRALES:</w:t>
      </w:r>
    </w:p>
    <w:p>
      <w:pPr>
        <w:pStyle w:val="BodyText"/>
        <w:rPr>
          <w:sz w:val="22"/>
        </w:rPr>
      </w:pPr>
    </w:p>
    <w:p>
      <w:pPr>
        <w:pStyle w:val="BodyText"/>
        <w:ind w:left="19" w:right="726"/>
      </w:pPr>
      <w:r>
        <w:rPr/>
        <w:t>La Sociedad está inscrita en el Registro de LAS PALMAS 3, tomo: 1953, libro: 0, sección:</w:t>
      </w:r>
      <w:r>
        <w:rPr>
          <w:spacing w:val="40"/>
        </w:rPr>
        <w:t> </w:t>
      </w:r>
      <w:r>
        <w:rPr/>
        <w:t>, folio: 132, hoja: GC-42955, inscripción: 1º con fecha 15/03/2010.IRUS 1000076055460</w:t>
      </w:r>
    </w:p>
    <w:p>
      <w:pPr>
        <w:pStyle w:val="BodyText"/>
      </w:pPr>
    </w:p>
    <w:p>
      <w:pPr>
        <w:pStyle w:val="BodyText"/>
        <w:spacing w:before="48"/>
      </w:pPr>
    </w:p>
    <w:p>
      <w:pPr>
        <w:pStyle w:val="ListParagraph"/>
        <w:numPr>
          <w:ilvl w:val="0"/>
          <w:numId w:val="2"/>
        </w:numPr>
        <w:tabs>
          <w:tab w:pos="285" w:val="left" w:leader="none"/>
        </w:tabs>
        <w:spacing w:line="240" w:lineRule="auto" w:before="1" w:after="0"/>
        <w:ind w:left="285" w:right="0" w:hanging="266"/>
        <w:jc w:val="left"/>
        <w:rPr>
          <w:rFonts w:ascii="Arial" w:hAnsi="Arial"/>
          <w:b/>
          <w:sz w:val="24"/>
        </w:rPr>
      </w:pPr>
      <w:r>
        <w:rPr>
          <w:rFonts w:ascii="Arial" w:hAnsi="Arial"/>
          <w:b/>
          <w:spacing w:val="-1"/>
          <w:sz w:val="24"/>
          <w:u w:val="single"/>
        </w:rPr>
        <w:t> </w:t>
      </w:r>
      <w:r>
        <w:rPr>
          <w:rFonts w:ascii="Arial" w:hAnsi="Arial"/>
          <w:b/>
          <w:sz w:val="24"/>
          <w:u w:val="single"/>
        </w:rPr>
        <w:t>-</w:t>
      </w:r>
      <w:r>
        <w:rPr>
          <w:rFonts w:ascii="Arial" w:hAnsi="Arial"/>
          <w:b/>
          <w:spacing w:val="-2"/>
          <w:sz w:val="24"/>
          <w:u w:val="single"/>
        </w:rPr>
        <w:t> </w:t>
      </w:r>
      <w:r>
        <w:rPr>
          <w:rFonts w:ascii="Arial" w:hAnsi="Arial"/>
          <w:b/>
          <w:sz w:val="24"/>
          <w:u w:val="single"/>
        </w:rPr>
        <w:t>BASES</w:t>
      </w:r>
      <w:r>
        <w:rPr>
          <w:rFonts w:ascii="Arial" w:hAnsi="Arial"/>
          <w:b/>
          <w:spacing w:val="-3"/>
          <w:sz w:val="24"/>
          <w:u w:val="single"/>
        </w:rPr>
        <w:t> </w:t>
      </w:r>
      <w:r>
        <w:rPr>
          <w:rFonts w:ascii="Arial" w:hAnsi="Arial"/>
          <w:b/>
          <w:sz w:val="24"/>
          <w:u w:val="single"/>
        </w:rPr>
        <w:t>DE</w:t>
      </w:r>
      <w:r>
        <w:rPr>
          <w:rFonts w:ascii="Arial" w:hAnsi="Arial"/>
          <w:b/>
          <w:spacing w:val="-1"/>
          <w:sz w:val="24"/>
          <w:u w:val="single"/>
        </w:rPr>
        <w:t> </w:t>
      </w:r>
      <w:r>
        <w:rPr>
          <w:rFonts w:ascii="Arial" w:hAnsi="Arial"/>
          <w:b/>
          <w:sz w:val="24"/>
          <w:u w:val="single"/>
        </w:rPr>
        <w:t>PRESENTACIÓN</w:t>
      </w:r>
      <w:r>
        <w:rPr>
          <w:rFonts w:ascii="Arial" w:hAnsi="Arial"/>
          <w:b/>
          <w:spacing w:val="-1"/>
          <w:sz w:val="24"/>
          <w:u w:val="single"/>
        </w:rPr>
        <w:t> </w:t>
      </w:r>
      <w:r>
        <w:rPr>
          <w:rFonts w:ascii="Arial" w:hAnsi="Arial"/>
          <w:b/>
          <w:sz w:val="24"/>
          <w:u w:val="single"/>
        </w:rPr>
        <w:t>DE</w:t>
      </w:r>
      <w:r>
        <w:rPr>
          <w:rFonts w:ascii="Arial" w:hAnsi="Arial"/>
          <w:b/>
          <w:spacing w:val="-1"/>
          <w:sz w:val="24"/>
          <w:u w:val="single"/>
        </w:rPr>
        <w:t> </w:t>
      </w:r>
      <w:r>
        <w:rPr>
          <w:rFonts w:ascii="Arial" w:hAnsi="Arial"/>
          <w:b/>
          <w:sz w:val="24"/>
          <w:u w:val="single"/>
        </w:rPr>
        <w:t>LAS</w:t>
      </w:r>
      <w:r>
        <w:rPr>
          <w:rFonts w:ascii="Arial" w:hAnsi="Arial"/>
          <w:b/>
          <w:spacing w:val="-1"/>
          <w:sz w:val="24"/>
          <w:u w:val="single"/>
        </w:rPr>
        <w:t> </w:t>
      </w:r>
      <w:r>
        <w:rPr>
          <w:rFonts w:ascii="Arial" w:hAnsi="Arial"/>
          <w:b/>
          <w:sz w:val="24"/>
          <w:u w:val="single"/>
        </w:rPr>
        <w:t>CUENTAS</w:t>
      </w:r>
      <w:r>
        <w:rPr>
          <w:rFonts w:ascii="Arial" w:hAnsi="Arial"/>
          <w:b/>
          <w:spacing w:val="-1"/>
          <w:sz w:val="24"/>
          <w:u w:val="single"/>
        </w:rPr>
        <w:t> </w:t>
      </w:r>
      <w:r>
        <w:rPr>
          <w:rFonts w:ascii="Arial" w:hAnsi="Arial"/>
          <w:b/>
          <w:spacing w:val="-2"/>
          <w:sz w:val="24"/>
          <w:u w:val="single"/>
        </w:rPr>
        <w:t>ANUALES</w:t>
      </w:r>
    </w:p>
    <w:p>
      <w:pPr>
        <w:pStyle w:val="ListParagraph"/>
        <w:numPr>
          <w:ilvl w:val="1"/>
          <w:numId w:val="2"/>
        </w:numPr>
        <w:tabs>
          <w:tab w:pos="238" w:val="left" w:leader="none"/>
        </w:tabs>
        <w:spacing w:line="240" w:lineRule="auto" w:before="205" w:after="0"/>
        <w:ind w:left="238" w:right="0" w:hanging="219"/>
        <w:jc w:val="left"/>
        <w:rPr>
          <w:sz w:val="20"/>
        </w:rPr>
      </w:pPr>
      <w:r>
        <w:rPr>
          <w:sz w:val="20"/>
        </w:rPr>
        <w:t>Imagen</w:t>
      </w:r>
      <w:r>
        <w:rPr>
          <w:spacing w:val="-8"/>
          <w:sz w:val="20"/>
        </w:rPr>
        <w:t> </w:t>
      </w:r>
      <w:r>
        <w:rPr>
          <w:spacing w:val="-2"/>
          <w:sz w:val="20"/>
        </w:rPr>
        <w:t>fiel:</w:t>
      </w:r>
    </w:p>
    <w:p>
      <w:pPr>
        <w:pStyle w:val="BodyText"/>
        <w:spacing w:before="229"/>
        <w:ind w:left="19" w:right="737"/>
        <w:jc w:val="both"/>
      </w:pPr>
      <w:r>
        <w:rPr/>
        <w:t>Las cuentas anuales se han preparado a partir de los registros contables, habiéndose aplicado las disposiciones</w:t>
      </w:r>
      <w:r>
        <w:rPr>
          <w:spacing w:val="-3"/>
        </w:rPr>
        <w:t> </w:t>
      </w:r>
      <w:r>
        <w:rPr/>
        <w:t>legales</w:t>
      </w:r>
      <w:r>
        <w:rPr>
          <w:spacing w:val="-1"/>
        </w:rPr>
        <w:t> </w:t>
      </w:r>
      <w:r>
        <w:rPr/>
        <w:t>vigentes</w:t>
      </w:r>
      <w:r>
        <w:rPr>
          <w:spacing w:val="-3"/>
        </w:rPr>
        <w:t> </w:t>
      </w:r>
      <w:r>
        <w:rPr/>
        <w:t>en</w:t>
      </w:r>
      <w:r>
        <w:rPr>
          <w:spacing w:val="-2"/>
        </w:rPr>
        <w:t> </w:t>
      </w:r>
      <w:r>
        <w:rPr/>
        <w:t>materia</w:t>
      </w:r>
      <w:r>
        <w:rPr>
          <w:spacing w:val="-2"/>
        </w:rPr>
        <w:t> </w:t>
      </w:r>
      <w:r>
        <w:rPr/>
        <w:t>contable</w:t>
      </w:r>
      <w:r>
        <w:rPr>
          <w:spacing w:val="-4"/>
        </w:rPr>
        <w:t> </w:t>
      </w:r>
      <w:r>
        <w:rPr/>
        <w:t>con</w:t>
      </w:r>
      <w:r>
        <w:rPr>
          <w:spacing w:val="-4"/>
        </w:rPr>
        <w:t> </w:t>
      </w:r>
      <w:r>
        <w:rPr/>
        <w:t>el</w:t>
      </w:r>
      <w:r>
        <w:rPr>
          <w:spacing w:val="-3"/>
        </w:rPr>
        <w:t> </w:t>
      </w:r>
      <w:r>
        <w:rPr/>
        <w:t>objeto</w:t>
      </w:r>
      <w:r>
        <w:rPr>
          <w:spacing w:val="-2"/>
        </w:rPr>
        <w:t> </w:t>
      </w:r>
      <w:r>
        <w:rPr/>
        <w:t>de</w:t>
      </w:r>
      <w:r>
        <w:rPr>
          <w:spacing w:val="-2"/>
        </w:rPr>
        <w:t> </w:t>
      </w:r>
      <w:r>
        <w:rPr/>
        <w:t>mostrar</w:t>
      </w:r>
      <w:r>
        <w:rPr>
          <w:spacing w:val="-1"/>
        </w:rPr>
        <w:t> </w:t>
      </w:r>
      <w:r>
        <w:rPr/>
        <w:t>la</w:t>
      </w:r>
      <w:r>
        <w:rPr>
          <w:spacing w:val="-2"/>
        </w:rPr>
        <w:t> </w:t>
      </w:r>
      <w:r>
        <w:rPr/>
        <w:t>imagen</w:t>
      </w:r>
      <w:r>
        <w:rPr>
          <w:spacing w:val="-2"/>
        </w:rPr>
        <w:t> </w:t>
      </w:r>
      <w:r>
        <w:rPr/>
        <w:t>fiel</w:t>
      </w:r>
      <w:r>
        <w:rPr>
          <w:spacing w:val="-3"/>
        </w:rPr>
        <w:t> </w:t>
      </w:r>
      <w:r>
        <w:rPr/>
        <w:t>del</w:t>
      </w:r>
      <w:r>
        <w:rPr>
          <w:spacing w:val="-3"/>
        </w:rPr>
        <w:t> </w:t>
      </w:r>
      <w:r>
        <w:rPr/>
        <w:t>patrimonio,</w:t>
      </w:r>
      <w:r>
        <w:rPr>
          <w:spacing w:val="-2"/>
        </w:rPr>
        <w:t> </w:t>
      </w:r>
      <w:r>
        <w:rPr/>
        <w:t>de la situación financiera y de los resultados de la Sociedad.</w:t>
      </w:r>
    </w:p>
    <w:p>
      <w:pPr>
        <w:pStyle w:val="BodyText"/>
        <w:spacing w:before="1"/>
      </w:pPr>
    </w:p>
    <w:p>
      <w:pPr>
        <w:pStyle w:val="ListParagraph"/>
        <w:numPr>
          <w:ilvl w:val="1"/>
          <w:numId w:val="2"/>
        </w:numPr>
        <w:tabs>
          <w:tab w:pos="238" w:val="left" w:leader="none"/>
        </w:tabs>
        <w:spacing w:line="240" w:lineRule="auto" w:before="0" w:after="0"/>
        <w:ind w:left="238" w:right="0" w:hanging="219"/>
        <w:jc w:val="left"/>
        <w:rPr>
          <w:sz w:val="20"/>
        </w:rPr>
      </w:pPr>
      <w:r>
        <w:rPr>
          <w:sz w:val="20"/>
        </w:rPr>
        <w:t>Principios</w:t>
      </w:r>
      <w:r>
        <w:rPr>
          <w:spacing w:val="-13"/>
          <w:sz w:val="20"/>
        </w:rPr>
        <w:t> </w:t>
      </w:r>
      <w:r>
        <w:rPr>
          <w:spacing w:val="-2"/>
          <w:sz w:val="20"/>
        </w:rPr>
        <w:t>contables:</w:t>
      </w:r>
    </w:p>
    <w:p>
      <w:pPr>
        <w:pStyle w:val="BodyText"/>
        <w:spacing w:before="229"/>
        <w:ind w:left="19" w:right="723"/>
        <w:jc w:val="both"/>
      </w:pPr>
      <w:r>
        <w:rPr/>
        <w:t>No ha sido necesario, ni se ha creído conveniente por parte de la administración de la empresa, la aplicación de principios contables facultativos distintos de los obligatorios a que se refiere el art. 38 del código de comercio y la parte primera del plan general de contabilidad pymes.</w:t>
      </w:r>
    </w:p>
    <w:p>
      <w:pPr>
        <w:pStyle w:val="BodyText"/>
        <w:spacing w:before="2"/>
      </w:pPr>
    </w:p>
    <w:p>
      <w:pPr>
        <w:pStyle w:val="ListParagraph"/>
        <w:numPr>
          <w:ilvl w:val="1"/>
          <w:numId w:val="2"/>
        </w:numPr>
        <w:tabs>
          <w:tab w:pos="238" w:val="left" w:leader="none"/>
        </w:tabs>
        <w:spacing w:line="240" w:lineRule="auto" w:before="0" w:after="0"/>
        <w:ind w:left="238" w:right="0" w:hanging="219"/>
        <w:jc w:val="left"/>
        <w:rPr>
          <w:sz w:val="20"/>
        </w:rPr>
      </w:pPr>
      <w:r>
        <w:rPr>
          <w:sz w:val="20"/>
        </w:rPr>
        <w:t>Aspectos</w:t>
      </w:r>
      <w:r>
        <w:rPr>
          <w:spacing w:val="-6"/>
          <w:sz w:val="20"/>
        </w:rPr>
        <w:t> </w:t>
      </w:r>
      <w:r>
        <w:rPr>
          <w:sz w:val="20"/>
        </w:rPr>
        <w:t>críticos</w:t>
      </w:r>
      <w:r>
        <w:rPr>
          <w:spacing w:val="-6"/>
          <w:sz w:val="20"/>
        </w:rPr>
        <w:t> </w:t>
      </w:r>
      <w:r>
        <w:rPr>
          <w:sz w:val="20"/>
        </w:rPr>
        <w:t>de</w:t>
      </w:r>
      <w:r>
        <w:rPr>
          <w:spacing w:val="-5"/>
          <w:sz w:val="20"/>
        </w:rPr>
        <w:t> </w:t>
      </w:r>
      <w:r>
        <w:rPr>
          <w:sz w:val="20"/>
        </w:rPr>
        <w:t>la</w:t>
      </w:r>
      <w:r>
        <w:rPr>
          <w:spacing w:val="-6"/>
          <w:sz w:val="20"/>
        </w:rPr>
        <w:t> </w:t>
      </w:r>
      <w:r>
        <w:rPr>
          <w:sz w:val="20"/>
        </w:rPr>
        <w:t>valoración</w:t>
      </w:r>
      <w:r>
        <w:rPr>
          <w:spacing w:val="-7"/>
          <w:sz w:val="20"/>
        </w:rPr>
        <w:t> </w:t>
      </w:r>
      <w:r>
        <w:rPr>
          <w:sz w:val="20"/>
        </w:rPr>
        <w:t>y</w:t>
      </w:r>
      <w:r>
        <w:rPr>
          <w:spacing w:val="-4"/>
          <w:sz w:val="20"/>
        </w:rPr>
        <w:t> </w:t>
      </w:r>
      <w:r>
        <w:rPr>
          <w:sz w:val="20"/>
        </w:rPr>
        <w:t>estimación</w:t>
      </w:r>
      <w:r>
        <w:rPr>
          <w:spacing w:val="-7"/>
          <w:sz w:val="20"/>
        </w:rPr>
        <w:t> </w:t>
      </w:r>
      <w:r>
        <w:rPr>
          <w:sz w:val="20"/>
        </w:rPr>
        <w:t>de</w:t>
      </w:r>
      <w:r>
        <w:rPr>
          <w:spacing w:val="-5"/>
          <w:sz w:val="20"/>
        </w:rPr>
        <w:t> </w:t>
      </w:r>
      <w:r>
        <w:rPr>
          <w:sz w:val="20"/>
        </w:rPr>
        <w:t>la</w:t>
      </w:r>
      <w:r>
        <w:rPr>
          <w:spacing w:val="-7"/>
          <w:sz w:val="20"/>
        </w:rPr>
        <w:t> </w:t>
      </w:r>
      <w:r>
        <w:rPr>
          <w:spacing w:val="-2"/>
          <w:sz w:val="20"/>
        </w:rPr>
        <w:t>incertidumbre:</w:t>
      </w:r>
    </w:p>
    <w:p>
      <w:pPr>
        <w:pStyle w:val="BodyText"/>
        <w:spacing w:before="228"/>
        <w:ind w:left="19" w:right="727"/>
        <w:jc w:val="both"/>
      </w:pPr>
      <w:r>
        <w:rPr/>
        <w:t>En la elaboración de las cuentas anuales correspondientes al ejercicio 2024 se han determinado estimaciones e hipótesis en función de la mejor información disponible a 31/12/2024 sobre los hechos analizados. Es posible que acontecimientos que puedan tener lugar en el futuro obliguen a modificarlas (al alza o a la baja) en próximos ejercicios lo que se haría de forma prospectiva, reconociendo los efectos del cambio de estimación en las correspondientes cuentas anuales futuras.</w:t>
      </w:r>
    </w:p>
    <w:p>
      <w:pPr>
        <w:pStyle w:val="BodyText"/>
      </w:pPr>
    </w:p>
    <w:p>
      <w:pPr>
        <w:pStyle w:val="BodyText"/>
        <w:spacing w:before="1"/>
      </w:pPr>
    </w:p>
    <w:p>
      <w:pPr>
        <w:pStyle w:val="ListParagraph"/>
        <w:numPr>
          <w:ilvl w:val="1"/>
          <w:numId w:val="2"/>
        </w:numPr>
        <w:tabs>
          <w:tab w:pos="238" w:val="left" w:leader="none"/>
        </w:tabs>
        <w:spacing w:line="240" w:lineRule="auto" w:before="0" w:after="0"/>
        <w:ind w:left="238" w:right="0" w:hanging="219"/>
        <w:jc w:val="left"/>
        <w:rPr>
          <w:sz w:val="20"/>
        </w:rPr>
      </w:pPr>
      <w:r>
        <w:rPr>
          <w:sz w:val="20"/>
        </w:rPr>
        <w:t>Comparación</w:t>
      </w:r>
      <w:r>
        <w:rPr>
          <w:spacing w:val="-7"/>
          <w:sz w:val="20"/>
        </w:rPr>
        <w:t> </w:t>
      </w:r>
      <w:r>
        <w:rPr>
          <w:sz w:val="20"/>
        </w:rPr>
        <w:t>de</w:t>
      </w:r>
      <w:r>
        <w:rPr>
          <w:spacing w:val="-7"/>
          <w:sz w:val="20"/>
        </w:rPr>
        <w:t> </w:t>
      </w:r>
      <w:r>
        <w:rPr>
          <w:sz w:val="20"/>
        </w:rPr>
        <w:t>la</w:t>
      </w:r>
      <w:r>
        <w:rPr>
          <w:spacing w:val="-6"/>
          <w:sz w:val="20"/>
        </w:rPr>
        <w:t> </w:t>
      </w:r>
      <w:r>
        <w:rPr>
          <w:spacing w:val="-2"/>
          <w:sz w:val="20"/>
        </w:rPr>
        <w:t>información:</w:t>
      </w:r>
    </w:p>
    <w:p>
      <w:pPr>
        <w:pStyle w:val="BodyText"/>
      </w:pPr>
    </w:p>
    <w:p>
      <w:pPr>
        <w:pStyle w:val="BodyText"/>
        <w:spacing w:before="1"/>
        <w:ind w:left="19" w:right="735"/>
      </w:pPr>
      <w:r>
        <w:rPr/>
        <w:t>No existe ninguna causa que impida la comparación de los estados financieros del ejercicio actual con los del ejercicio anterior.</w:t>
      </w:r>
    </w:p>
    <w:p>
      <w:pPr>
        <w:pStyle w:val="BodyText"/>
        <w:spacing w:after="0"/>
        <w:sectPr>
          <w:pgSz w:w="11910" w:h="16840"/>
          <w:pgMar w:header="732" w:footer="741" w:top="1420" w:bottom="940" w:left="1133" w:right="425"/>
        </w:sectPr>
      </w:pPr>
    </w:p>
    <w:p>
      <w:pPr>
        <w:pStyle w:val="BodyText"/>
        <w:spacing w:before="2"/>
      </w:pPr>
    </w:p>
    <w:p>
      <w:pPr>
        <w:pStyle w:val="ListParagraph"/>
        <w:numPr>
          <w:ilvl w:val="1"/>
          <w:numId w:val="2"/>
        </w:numPr>
        <w:tabs>
          <w:tab w:pos="238" w:val="left" w:leader="none"/>
        </w:tabs>
        <w:spacing w:line="240" w:lineRule="auto" w:before="1" w:after="0"/>
        <w:ind w:left="238" w:right="0" w:hanging="219"/>
        <w:jc w:val="left"/>
        <w:rPr>
          <w:sz w:val="20"/>
        </w:rPr>
      </w:pPr>
      <w:r>
        <w:rPr>
          <w:sz w:val="20"/>
        </w:rPr>
        <w:t>Elementos</w:t>
      </w:r>
      <w:r>
        <w:rPr>
          <w:spacing w:val="-9"/>
          <w:sz w:val="20"/>
        </w:rPr>
        <w:t> </w:t>
      </w:r>
      <w:r>
        <w:rPr>
          <w:sz w:val="20"/>
        </w:rPr>
        <w:t>recogidos</w:t>
      </w:r>
      <w:r>
        <w:rPr>
          <w:spacing w:val="-8"/>
          <w:sz w:val="20"/>
        </w:rPr>
        <w:t> </w:t>
      </w:r>
      <w:r>
        <w:rPr>
          <w:sz w:val="20"/>
        </w:rPr>
        <w:t>en</w:t>
      </w:r>
      <w:r>
        <w:rPr>
          <w:spacing w:val="-7"/>
          <w:sz w:val="20"/>
        </w:rPr>
        <w:t> </w:t>
      </w:r>
      <w:r>
        <w:rPr>
          <w:sz w:val="20"/>
        </w:rPr>
        <w:t>varias</w:t>
      </w:r>
      <w:r>
        <w:rPr>
          <w:spacing w:val="-8"/>
          <w:sz w:val="20"/>
        </w:rPr>
        <w:t> </w:t>
      </w:r>
      <w:r>
        <w:rPr>
          <w:spacing w:val="-2"/>
          <w:sz w:val="20"/>
        </w:rPr>
        <w:t>partidas</w:t>
      </w:r>
    </w:p>
    <w:p>
      <w:pPr>
        <w:pStyle w:val="BodyText"/>
        <w:spacing w:before="228"/>
        <w:ind w:left="19"/>
        <w:jc w:val="both"/>
      </w:pPr>
      <w:r>
        <w:rPr/>
        <w:t>No</w:t>
      </w:r>
      <w:r>
        <w:rPr>
          <w:spacing w:val="-6"/>
        </w:rPr>
        <w:t> </w:t>
      </w:r>
      <w:r>
        <w:rPr/>
        <w:t>existen</w:t>
      </w:r>
      <w:r>
        <w:rPr>
          <w:spacing w:val="-6"/>
        </w:rPr>
        <w:t> </w:t>
      </w:r>
      <w:r>
        <w:rPr/>
        <w:t>elementos</w:t>
      </w:r>
      <w:r>
        <w:rPr>
          <w:spacing w:val="-5"/>
        </w:rPr>
        <w:t> </w:t>
      </w:r>
      <w:r>
        <w:rPr/>
        <w:t>patrimoniales</w:t>
      </w:r>
      <w:r>
        <w:rPr>
          <w:spacing w:val="-5"/>
        </w:rPr>
        <w:t> </w:t>
      </w:r>
      <w:r>
        <w:rPr/>
        <w:t>del</w:t>
      </w:r>
      <w:r>
        <w:rPr>
          <w:spacing w:val="-5"/>
        </w:rPr>
        <w:t> </w:t>
      </w:r>
      <w:r>
        <w:rPr/>
        <w:t>Activo</w:t>
      </w:r>
      <w:r>
        <w:rPr>
          <w:spacing w:val="-6"/>
        </w:rPr>
        <w:t> </w:t>
      </w:r>
      <w:r>
        <w:rPr/>
        <w:t>o</w:t>
      </w:r>
      <w:r>
        <w:rPr>
          <w:spacing w:val="-5"/>
        </w:rPr>
        <w:t> </w:t>
      </w:r>
      <w:r>
        <w:rPr/>
        <w:t>del</w:t>
      </w:r>
      <w:r>
        <w:rPr>
          <w:spacing w:val="-5"/>
        </w:rPr>
        <w:t> </w:t>
      </w:r>
      <w:r>
        <w:rPr/>
        <w:t>Pasivo</w:t>
      </w:r>
      <w:r>
        <w:rPr>
          <w:spacing w:val="-5"/>
        </w:rPr>
        <w:t> </w:t>
      </w:r>
      <w:r>
        <w:rPr/>
        <w:t>que</w:t>
      </w:r>
      <w:r>
        <w:rPr>
          <w:spacing w:val="-6"/>
        </w:rPr>
        <w:t> </w:t>
      </w:r>
      <w:r>
        <w:rPr/>
        <w:t>figuren</w:t>
      </w:r>
      <w:r>
        <w:rPr>
          <w:spacing w:val="-6"/>
        </w:rPr>
        <w:t> </w:t>
      </w:r>
      <w:r>
        <w:rPr/>
        <w:t>en</w:t>
      </w:r>
      <w:r>
        <w:rPr>
          <w:spacing w:val="-6"/>
        </w:rPr>
        <w:t> </w:t>
      </w:r>
      <w:r>
        <w:rPr/>
        <w:t>más</w:t>
      </w:r>
      <w:r>
        <w:rPr>
          <w:spacing w:val="-5"/>
        </w:rPr>
        <w:t> </w:t>
      </w:r>
      <w:r>
        <w:rPr/>
        <w:t>de</w:t>
      </w:r>
      <w:r>
        <w:rPr>
          <w:spacing w:val="-6"/>
        </w:rPr>
        <w:t> </w:t>
      </w:r>
      <w:r>
        <w:rPr/>
        <w:t>una</w:t>
      </w:r>
      <w:r>
        <w:rPr>
          <w:spacing w:val="-6"/>
        </w:rPr>
        <w:t> </w:t>
      </w:r>
      <w:r>
        <w:rPr/>
        <w:t>partida</w:t>
      </w:r>
      <w:r>
        <w:rPr>
          <w:spacing w:val="-6"/>
        </w:rPr>
        <w:t> </w:t>
      </w:r>
      <w:r>
        <w:rPr/>
        <w:t>del</w:t>
      </w:r>
      <w:r>
        <w:rPr>
          <w:spacing w:val="-5"/>
        </w:rPr>
        <w:t> </w:t>
      </w:r>
      <w:r>
        <w:rPr>
          <w:spacing w:val="-2"/>
        </w:rPr>
        <w:t>Balance.</w:t>
      </w:r>
    </w:p>
    <w:p>
      <w:pPr>
        <w:pStyle w:val="BodyText"/>
        <w:spacing w:before="1"/>
      </w:pPr>
    </w:p>
    <w:p>
      <w:pPr>
        <w:pStyle w:val="ListParagraph"/>
        <w:numPr>
          <w:ilvl w:val="1"/>
          <w:numId w:val="2"/>
        </w:numPr>
        <w:tabs>
          <w:tab w:pos="238" w:val="left" w:leader="none"/>
        </w:tabs>
        <w:spacing w:line="240" w:lineRule="auto" w:before="0" w:after="0"/>
        <w:ind w:left="238" w:right="0" w:hanging="219"/>
        <w:jc w:val="left"/>
        <w:rPr>
          <w:sz w:val="20"/>
        </w:rPr>
      </w:pPr>
      <w:r>
        <w:rPr>
          <w:sz w:val="20"/>
        </w:rPr>
        <w:t>Cambios</w:t>
      </w:r>
      <w:r>
        <w:rPr>
          <w:spacing w:val="-8"/>
          <w:sz w:val="20"/>
        </w:rPr>
        <w:t> </w:t>
      </w:r>
      <w:r>
        <w:rPr>
          <w:sz w:val="20"/>
        </w:rPr>
        <w:t>en</w:t>
      </w:r>
      <w:r>
        <w:rPr>
          <w:spacing w:val="-7"/>
          <w:sz w:val="20"/>
        </w:rPr>
        <w:t> </w:t>
      </w:r>
      <w:r>
        <w:rPr>
          <w:sz w:val="20"/>
        </w:rPr>
        <w:t>criterios</w:t>
      </w:r>
      <w:r>
        <w:rPr>
          <w:spacing w:val="-8"/>
          <w:sz w:val="20"/>
        </w:rPr>
        <w:t> </w:t>
      </w:r>
      <w:r>
        <w:rPr>
          <w:spacing w:val="-2"/>
          <w:sz w:val="20"/>
        </w:rPr>
        <w:t>contables</w:t>
      </w:r>
    </w:p>
    <w:p>
      <w:pPr>
        <w:pStyle w:val="BodyText"/>
      </w:pPr>
    </w:p>
    <w:p>
      <w:pPr>
        <w:pStyle w:val="BodyText"/>
        <w:spacing w:before="1"/>
        <w:ind w:left="19" w:right="728"/>
        <w:jc w:val="both"/>
      </w:pPr>
      <w:r>
        <w:rPr/>
        <w:t>En el presente ejercicio, no se han realizado otros cambios en criterios contables de los marcados por la adaptación de la contabilidad al nuevo Plan General Contable Pymes.</w:t>
      </w:r>
    </w:p>
    <w:p>
      <w:pPr>
        <w:pStyle w:val="ListParagraph"/>
        <w:numPr>
          <w:ilvl w:val="1"/>
          <w:numId w:val="2"/>
        </w:numPr>
        <w:tabs>
          <w:tab w:pos="238" w:val="left" w:leader="none"/>
        </w:tabs>
        <w:spacing w:line="240" w:lineRule="auto" w:before="228" w:after="0"/>
        <w:ind w:left="238" w:right="0" w:hanging="219"/>
        <w:jc w:val="left"/>
        <w:rPr>
          <w:sz w:val="20"/>
        </w:rPr>
      </w:pPr>
      <w:r>
        <w:rPr>
          <w:sz w:val="20"/>
        </w:rPr>
        <w:t>Corrección</w:t>
      </w:r>
      <w:r>
        <w:rPr>
          <w:spacing w:val="-8"/>
          <w:sz w:val="20"/>
        </w:rPr>
        <w:t> </w:t>
      </w:r>
      <w:r>
        <w:rPr>
          <w:sz w:val="20"/>
        </w:rPr>
        <w:t>de</w:t>
      </w:r>
      <w:r>
        <w:rPr>
          <w:spacing w:val="-5"/>
          <w:sz w:val="20"/>
        </w:rPr>
        <w:t> </w:t>
      </w:r>
      <w:r>
        <w:rPr>
          <w:spacing w:val="-2"/>
          <w:sz w:val="20"/>
        </w:rPr>
        <w:t>errores</w:t>
      </w:r>
    </w:p>
    <w:p>
      <w:pPr>
        <w:pStyle w:val="BodyText"/>
        <w:spacing w:before="1"/>
      </w:pPr>
    </w:p>
    <w:p>
      <w:pPr>
        <w:pStyle w:val="BodyText"/>
        <w:ind w:left="19" w:right="727"/>
        <w:jc w:val="both"/>
      </w:pPr>
      <w:r>
        <w:rPr/>
        <w:t>No se han detectado errores existentes al cierre del ejercicio que obliguen a reformular las cuentas, los hechos conocidos con posterioridad al cierre, que podrían aconsejar ajustes en las estimaciones en el</w:t>
      </w:r>
      <w:r>
        <w:rPr>
          <w:spacing w:val="80"/>
        </w:rPr>
        <w:t> </w:t>
      </w:r>
      <w:r>
        <w:rPr/>
        <w:t>cierre del ejercicio, han sido comentadas en sus apartados correspondientes.</w:t>
      </w:r>
    </w:p>
    <w:p>
      <w:pPr>
        <w:pStyle w:val="BodyText"/>
      </w:pPr>
    </w:p>
    <w:p>
      <w:pPr>
        <w:pStyle w:val="BodyText"/>
        <w:spacing w:before="1"/>
      </w:pPr>
    </w:p>
    <w:p>
      <w:pPr>
        <w:pStyle w:val="ListParagraph"/>
        <w:numPr>
          <w:ilvl w:val="0"/>
          <w:numId w:val="2"/>
        </w:numPr>
        <w:tabs>
          <w:tab w:pos="285" w:val="left" w:leader="none"/>
        </w:tabs>
        <w:spacing w:line="240" w:lineRule="auto" w:before="0" w:after="0"/>
        <w:ind w:left="285" w:right="0" w:hanging="266"/>
        <w:jc w:val="both"/>
        <w:rPr>
          <w:rFonts w:ascii="Arial" w:hAnsi="Arial"/>
          <w:b/>
          <w:sz w:val="24"/>
        </w:rPr>
      </w:pPr>
      <w:r>
        <w:rPr>
          <w:rFonts w:ascii="Arial" w:hAnsi="Arial"/>
          <w:b/>
          <w:sz w:val="24"/>
          <w:u w:val="single"/>
        </w:rPr>
        <w:t> -</w:t>
      </w:r>
      <w:r>
        <w:rPr>
          <w:rFonts w:ascii="Arial" w:hAnsi="Arial"/>
          <w:b/>
          <w:spacing w:val="-2"/>
          <w:sz w:val="24"/>
          <w:u w:val="single"/>
        </w:rPr>
        <w:t> </w:t>
      </w:r>
      <w:r>
        <w:rPr>
          <w:rFonts w:ascii="Arial" w:hAnsi="Arial"/>
          <w:b/>
          <w:sz w:val="24"/>
          <w:u w:val="single"/>
        </w:rPr>
        <w:t>NORMAS</w:t>
      </w:r>
      <w:r>
        <w:rPr>
          <w:rFonts w:ascii="Arial" w:hAnsi="Arial"/>
          <w:b/>
          <w:spacing w:val="65"/>
          <w:sz w:val="24"/>
          <w:u w:val="single"/>
        </w:rPr>
        <w:t> </w:t>
      </w:r>
      <w:r>
        <w:rPr>
          <w:rFonts w:ascii="Arial" w:hAnsi="Arial"/>
          <w:b/>
          <w:sz w:val="24"/>
          <w:u w:val="single"/>
        </w:rPr>
        <w:t>DE</w:t>
      </w:r>
      <w:r>
        <w:rPr>
          <w:rFonts w:ascii="Arial" w:hAnsi="Arial"/>
          <w:b/>
          <w:spacing w:val="-1"/>
          <w:sz w:val="24"/>
          <w:u w:val="single"/>
        </w:rPr>
        <w:t> </w:t>
      </w:r>
      <w:r>
        <w:rPr>
          <w:rFonts w:ascii="Arial" w:hAnsi="Arial"/>
          <w:b/>
          <w:sz w:val="24"/>
          <w:u w:val="single"/>
        </w:rPr>
        <w:t>REGISTRO</w:t>
      </w:r>
      <w:r>
        <w:rPr>
          <w:rFonts w:ascii="Arial" w:hAnsi="Arial"/>
          <w:b/>
          <w:spacing w:val="-1"/>
          <w:sz w:val="24"/>
          <w:u w:val="single"/>
        </w:rPr>
        <w:t> </w:t>
      </w:r>
      <w:r>
        <w:rPr>
          <w:rFonts w:ascii="Arial" w:hAnsi="Arial"/>
          <w:b/>
          <w:sz w:val="24"/>
          <w:u w:val="single"/>
        </w:rPr>
        <w:t>Y </w:t>
      </w:r>
      <w:r>
        <w:rPr>
          <w:rFonts w:ascii="Arial" w:hAnsi="Arial"/>
          <w:b/>
          <w:spacing w:val="-2"/>
          <w:sz w:val="24"/>
          <w:u w:val="single"/>
        </w:rPr>
        <w:t>VALORACIÓN</w:t>
      </w:r>
    </w:p>
    <w:p>
      <w:pPr>
        <w:pStyle w:val="BodyText"/>
        <w:rPr>
          <w:rFonts w:ascii="Arial"/>
          <w:b/>
        </w:rPr>
      </w:pPr>
    </w:p>
    <w:p>
      <w:pPr>
        <w:pStyle w:val="BodyText"/>
        <w:ind w:left="19"/>
      </w:pPr>
      <w:r>
        <w:rPr/>
        <w:t>Se</w:t>
      </w:r>
      <w:r>
        <w:rPr>
          <w:spacing w:val="-9"/>
        </w:rPr>
        <w:t> </w:t>
      </w:r>
      <w:r>
        <w:rPr/>
        <w:t>han</w:t>
      </w:r>
      <w:r>
        <w:rPr>
          <w:spacing w:val="-7"/>
        </w:rPr>
        <w:t> </w:t>
      </w:r>
      <w:r>
        <w:rPr/>
        <w:t>aplicado</w:t>
      </w:r>
      <w:r>
        <w:rPr>
          <w:spacing w:val="-8"/>
        </w:rPr>
        <w:t> </w:t>
      </w:r>
      <w:r>
        <w:rPr/>
        <w:t>los</w:t>
      </w:r>
      <w:r>
        <w:rPr>
          <w:spacing w:val="-8"/>
        </w:rPr>
        <w:t> </w:t>
      </w:r>
      <w:r>
        <w:rPr/>
        <w:t>siguientes</w:t>
      </w:r>
      <w:r>
        <w:rPr>
          <w:spacing w:val="-7"/>
        </w:rPr>
        <w:t> </w:t>
      </w:r>
      <w:r>
        <w:rPr/>
        <w:t>criterios</w:t>
      </w:r>
      <w:r>
        <w:rPr>
          <w:spacing w:val="-7"/>
        </w:rPr>
        <w:t> </w:t>
      </w:r>
      <w:r>
        <w:rPr>
          <w:spacing w:val="-2"/>
        </w:rPr>
        <w:t>contables:</w:t>
      </w:r>
    </w:p>
    <w:p>
      <w:pPr>
        <w:pStyle w:val="Heading3"/>
        <w:numPr>
          <w:ilvl w:val="1"/>
          <w:numId w:val="2"/>
        </w:numPr>
        <w:tabs>
          <w:tab w:pos="238" w:val="left" w:leader="none"/>
        </w:tabs>
        <w:spacing w:line="240" w:lineRule="auto" w:before="228" w:after="0"/>
        <w:ind w:left="238" w:right="0" w:hanging="219"/>
        <w:jc w:val="left"/>
        <w:rPr>
          <w:u w:val="none"/>
        </w:rPr>
      </w:pPr>
      <w:r>
        <w:rPr>
          <w:u w:val="single"/>
        </w:rPr>
        <w:t>Inmovilizado</w:t>
      </w:r>
      <w:r>
        <w:rPr>
          <w:spacing w:val="-14"/>
          <w:u w:val="single"/>
        </w:rPr>
        <w:t> </w:t>
      </w:r>
      <w:r>
        <w:rPr>
          <w:spacing w:val="-2"/>
          <w:u w:val="single"/>
        </w:rPr>
        <w:t>intangible:</w:t>
      </w:r>
    </w:p>
    <w:p>
      <w:pPr>
        <w:pStyle w:val="BodyText"/>
        <w:spacing w:before="1"/>
        <w:rPr>
          <w:rFonts w:ascii="Arial"/>
          <w:b/>
          <w:i/>
        </w:rPr>
      </w:pPr>
    </w:p>
    <w:p>
      <w:pPr>
        <w:pStyle w:val="ListParagraph"/>
        <w:numPr>
          <w:ilvl w:val="2"/>
          <w:numId w:val="2"/>
        </w:numPr>
        <w:tabs>
          <w:tab w:pos="301" w:val="left" w:leader="none"/>
        </w:tabs>
        <w:spacing w:line="240" w:lineRule="auto" w:before="0" w:after="0"/>
        <w:ind w:left="301" w:right="0" w:hanging="282"/>
        <w:jc w:val="left"/>
        <w:rPr>
          <w:sz w:val="20"/>
        </w:rPr>
      </w:pPr>
      <w:r>
        <w:rPr>
          <w:spacing w:val="-2"/>
          <w:sz w:val="20"/>
        </w:rPr>
        <w:t>Coste:</w:t>
      </w:r>
    </w:p>
    <w:p>
      <w:pPr>
        <w:pStyle w:val="BodyText"/>
        <w:spacing w:before="1"/>
      </w:pPr>
    </w:p>
    <w:p>
      <w:pPr>
        <w:pStyle w:val="BodyText"/>
        <w:ind w:left="19" w:right="725"/>
        <w:jc w:val="both"/>
      </w:pPr>
      <w:r>
        <w:rPr/>
        <w:t>Los</w:t>
      </w:r>
      <w:r>
        <w:rPr>
          <w:spacing w:val="-1"/>
        </w:rPr>
        <w:t> </w:t>
      </w:r>
      <w:r>
        <w:rPr/>
        <w:t>activos</w:t>
      </w:r>
      <w:r>
        <w:rPr>
          <w:spacing w:val="-1"/>
        </w:rPr>
        <w:t> </w:t>
      </w:r>
      <w:r>
        <w:rPr/>
        <w:t>intangibles</w:t>
      </w:r>
      <w:r>
        <w:rPr>
          <w:spacing w:val="-1"/>
        </w:rPr>
        <w:t> </w:t>
      </w:r>
      <w:r>
        <w:rPr/>
        <w:t>se</w:t>
      </w:r>
      <w:r>
        <w:rPr>
          <w:spacing w:val="-2"/>
        </w:rPr>
        <w:t> </w:t>
      </w:r>
      <w:r>
        <w:rPr/>
        <w:t>registran por</w:t>
      </w:r>
      <w:r>
        <w:rPr>
          <w:spacing w:val="-1"/>
        </w:rPr>
        <w:t> </w:t>
      </w:r>
      <w:r>
        <w:rPr/>
        <w:t>su</w:t>
      </w:r>
      <w:r>
        <w:rPr>
          <w:spacing w:val="-2"/>
        </w:rPr>
        <w:t> </w:t>
      </w:r>
      <w:r>
        <w:rPr/>
        <w:t>coste</w:t>
      </w:r>
      <w:r>
        <w:rPr>
          <w:spacing w:val="-2"/>
        </w:rPr>
        <w:t> </w:t>
      </w:r>
      <w:r>
        <w:rPr/>
        <w:t>de</w:t>
      </w:r>
      <w:r>
        <w:rPr>
          <w:spacing w:val="-3"/>
        </w:rPr>
        <w:t> </w:t>
      </w:r>
      <w:r>
        <w:rPr/>
        <w:t>adquisición</w:t>
      </w:r>
      <w:r>
        <w:rPr>
          <w:spacing w:val="-3"/>
        </w:rPr>
        <w:t> </w:t>
      </w:r>
      <w:r>
        <w:rPr/>
        <w:t>y/o</w:t>
      </w:r>
      <w:r>
        <w:rPr>
          <w:spacing w:val="-2"/>
        </w:rPr>
        <w:t> </w:t>
      </w:r>
      <w:r>
        <w:rPr/>
        <w:t>producción</w:t>
      </w:r>
      <w:r>
        <w:rPr>
          <w:spacing w:val="-2"/>
        </w:rPr>
        <w:t> </w:t>
      </w:r>
      <w:r>
        <w:rPr/>
        <w:t>y,</w:t>
      </w:r>
      <w:r>
        <w:rPr>
          <w:spacing w:val="-2"/>
        </w:rPr>
        <w:t> </w:t>
      </w:r>
      <w:r>
        <w:rPr/>
        <w:t>posteriormente,</w:t>
      </w:r>
      <w:r>
        <w:rPr>
          <w:spacing w:val="-2"/>
        </w:rPr>
        <w:t> </w:t>
      </w:r>
      <w:r>
        <w:rPr/>
        <w:t>se</w:t>
      </w:r>
      <w:r>
        <w:rPr>
          <w:spacing w:val="-2"/>
        </w:rPr>
        <w:t> </w:t>
      </w:r>
      <w:r>
        <w:rPr/>
        <w:t>valoran a su coste menos, según proceda, su correspondiente amortización acumulada y/o pérdidas por deterioro que hayan experimentado. Estos activos se amortizan en función de su vida útil.</w:t>
      </w:r>
    </w:p>
    <w:p>
      <w:pPr>
        <w:pStyle w:val="ListParagraph"/>
        <w:numPr>
          <w:ilvl w:val="2"/>
          <w:numId w:val="2"/>
        </w:numPr>
        <w:tabs>
          <w:tab w:pos="301" w:val="left" w:leader="none"/>
        </w:tabs>
        <w:spacing w:line="240" w:lineRule="auto" w:before="229" w:after="0"/>
        <w:ind w:left="301" w:right="0" w:hanging="282"/>
        <w:jc w:val="left"/>
        <w:rPr>
          <w:sz w:val="20"/>
        </w:rPr>
      </w:pPr>
      <w:r>
        <w:rPr>
          <w:spacing w:val="-2"/>
          <w:sz w:val="20"/>
        </w:rPr>
        <w:t>Amortizaciones:</w:t>
      </w:r>
    </w:p>
    <w:p>
      <w:pPr>
        <w:pStyle w:val="BodyText"/>
        <w:spacing w:before="1"/>
      </w:pPr>
    </w:p>
    <w:p>
      <w:pPr>
        <w:pStyle w:val="BodyText"/>
        <w:ind w:left="19" w:right="737"/>
        <w:jc w:val="both"/>
      </w:pPr>
      <w:r>
        <w:rPr/>
        <w:t>Los activos intangibles se amortizan linealmente en función de los coeficientes anuales fijados en tablas oficiales aprobadas por el Ministerio de Economía y Hacienda.</w:t>
      </w:r>
    </w:p>
    <w:p>
      <w:pPr>
        <w:pStyle w:val="ListParagraph"/>
        <w:numPr>
          <w:ilvl w:val="2"/>
          <w:numId w:val="2"/>
        </w:numPr>
        <w:tabs>
          <w:tab w:pos="302" w:val="left" w:leader="none"/>
        </w:tabs>
        <w:spacing w:line="240" w:lineRule="auto" w:before="229" w:after="0"/>
        <w:ind w:left="302" w:right="0" w:hanging="283"/>
        <w:jc w:val="left"/>
        <w:rPr>
          <w:sz w:val="20"/>
        </w:rPr>
      </w:pPr>
      <w:r>
        <w:rPr>
          <w:sz w:val="20"/>
        </w:rPr>
        <w:t>Deterioro</w:t>
      </w:r>
      <w:r>
        <w:rPr>
          <w:spacing w:val="-9"/>
          <w:sz w:val="20"/>
        </w:rPr>
        <w:t> </w:t>
      </w:r>
      <w:r>
        <w:rPr>
          <w:sz w:val="20"/>
        </w:rPr>
        <w:t>de</w:t>
      </w:r>
      <w:r>
        <w:rPr>
          <w:spacing w:val="-8"/>
          <w:sz w:val="20"/>
        </w:rPr>
        <w:t> </w:t>
      </w:r>
      <w:r>
        <w:rPr>
          <w:spacing w:val="-2"/>
          <w:sz w:val="20"/>
        </w:rPr>
        <w:t>valor:</w:t>
      </w:r>
    </w:p>
    <w:p>
      <w:pPr>
        <w:pStyle w:val="BodyText"/>
        <w:spacing w:before="1"/>
      </w:pPr>
    </w:p>
    <w:p>
      <w:pPr>
        <w:pStyle w:val="BodyText"/>
        <w:ind w:left="19" w:right="733"/>
        <w:jc w:val="both"/>
      </w:pPr>
      <w:r>
        <w:rPr/>
        <w:t>La Sociedad reconoce cualquier pérdida que haya podido producirse en el valor registrado de estos activos con origen en su deterioro. Los criterios para el reconocimiento de las pérdidas por deterioro de estos activos y, si procede, de las recuperaciones de las pérdidas por deterioro registradas en ejercicios</w:t>
      </w:r>
      <w:r>
        <w:rPr>
          <w:spacing w:val="40"/>
        </w:rPr>
        <w:t> </w:t>
      </w:r>
      <w:r>
        <w:rPr/>
        <w:t>anteriores son similares a los aplicados para los activos materiales.</w:t>
      </w:r>
    </w:p>
    <w:p>
      <w:pPr>
        <w:pStyle w:val="BodyText"/>
      </w:pPr>
    </w:p>
    <w:p>
      <w:pPr>
        <w:pStyle w:val="Heading3"/>
        <w:numPr>
          <w:ilvl w:val="1"/>
          <w:numId w:val="2"/>
        </w:numPr>
        <w:tabs>
          <w:tab w:pos="238" w:val="left" w:leader="none"/>
        </w:tabs>
        <w:spacing w:line="240" w:lineRule="auto" w:before="0" w:after="0"/>
        <w:ind w:left="238" w:right="0" w:hanging="219"/>
        <w:jc w:val="left"/>
        <w:rPr>
          <w:u w:val="none"/>
        </w:rPr>
      </w:pPr>
      <w:r>
        <w:rPr>
          <w:u w:val="single"/>
        </w:rPr>
        <w:t>Inmovilizado</w:t>
      </w:r>
      <w:r>
        <w:rPr>
          <w:spacing w:val="-14"/>
          <w:u w:val="single"/>
        </w:rPr>
        <w:t> </w:t>
      </w:r>
      <w:r>
        <w:rPr>
          <w:spacing w:val="-2"/>
          <w:u w:val="single"/>
        </w:rPr>
        <w:t>material:</w:t>
      </w:r>
    </w:p>
    <w:p>
      <w:pPr>
        <w:pStyle w:val="ListParagraph"/>
        <w:numPr>
          <w:ilvl w:val="2"/>
          <w:numId w:val="2"/>
        </w:numPr>
        <w:tabs>
          <w:tab w:pos="251" w:val="left" w:leader="none"/>
        </w:tabs>
        <w:spacing w:line="240" w:lineRule="auto" w:before="228" w:after="0"/>
        <w:ind w:left="251" w:right="0" w:hanging="232"/>
        <w:jc w:val="left"/>
        <w:rPr>
          <w:sz w:val="20"/>
        </w:rPr>
      </w:pPr>
      <w:r>
        <w:rPr>
          <w:spacing w:val="-2"/>
          <w:sz w:val="20"/>
        </w:rPr>
        <w:t>Coste:</w:t>
      </w:r>
    </w:p>
    <w:p>
      <w:pPr>
        <w:pStyle w:val="BodyText"/>
        <w:spacing w:before="1"/>
      </w:pPr>
    </w:p>
    <w:p>
      <w:pPr>
        <w:pStyle w:val="BodyText"/>
        <w:ind w:left="19" w:right="723"/>
        <w:jc w:val="both"/>
      </w:pPr>
      <w:r>
        <w:rPr/>
        <w:t>Los bienes comprendidos en el inmovilizado material se han valorado por el precio de adquisición o coste</w:t>
      </w:r>
      <w:r>
        <w:rPr>
          <w:spacing w:val="40"/>
        </w:rPr>
        <w:t> </w:t>
      </w:r>
      <w:r>
        <w:rPr/>
        <w:t>de producción y minorado por las correspondientes amortizaciones acumuladas y cualquier pérdida por deterioro de valor conocida. El precio de adquisición o coste de producción incluye los gastos adicionales que se producen necesariamente hasta la puesta en condiciones de funcionamiento del bien.</w:t>
      </w:r>
    </w:p>
    <w:p>
      <w:pPr>
        <w:pStyle w:val="BodyText"/>
      </w:pPr>
    </w:p>
    <w:p>
      <w:pPr>
        <w:pStyle w:val="BodyText"/>
        <w:spacing w:before="1"/>
        <w:ind w:left="19" w:right="733"/>
        <w:jc w:val="both"/>
      </w:pPr>
      <w:r>
        <w:rPr/>
        <w:t>Los</w:t>
      </w:r>
      <w:r>
        <w:rPr>
          <w:spacing w:val="-2"/>
        </w:rPr>
        <w:t> </w:t>
      </w:r>
      <w:r>
        <w:rPr/>
        <w:t>costes</w:t>
      </w:r>
      <w:r>
        <w:rPr>
          <w:spacing w:val="-2"/>
        </w:rPr>
        <w:t> </w:t>
      </w:r>
      <w:r>
        <w:rPr/>
        <w:t>de</w:t>
      </w:r>
      <w:r>
        <w:rPr>
          <w:spacing w:val="-3"/>
        </w:rPr>
        <w:t> </w:t>
      </w:r>
      <w:r>
        <w:rPr/>
        <w:t>ampliación, sustitución</w:t>
      </w:r>
      <w:r>
        <w:rPr>
          <w:spacing w:val="-3"/>
        </w:rPr>
        <w:t> </w:t>
      </w:r>
      <w:r>
        <w:rPr/>
        <w:t>o</w:t>
      </w:r>
      <w:r>
        <w:rPr>
          <w:spacing w:val="-1"/>
        </w:rPr>
        <w:t> </w:t>
      </w:r>
      <w:r>
        <w:rPr/>
        <w:t>renovación</w:t>
      </w:r>
      <w:r>
        <w:rPr>
          <w:spacing w:val="-1"/>
        </w:rPr>
        <w:t> </w:t>
      </w:r>
      <w:r>
        <w:rPr/>
        <w:t>que</w:t>
      </w:r>
      <w:r>
        <w:rPr>
          <w:spacing w:val="-3"/>
        </w:rPr>
        <w:t> </w:t>
      </w:r>
      <w:r>
        <w:rPr/>
        <w:t>aumentan</w:t>
      </w:r>
      <w:r>
        <w:rPr>
          <w:spacing w:val="-1"/>
        </w:rPr>
        <w:t> </w:t>
      </w:r>
      <w:r>
        <w:rPr/>
        <w:t>la</w:t>
      </w:r>
      <w:r>
        <w:rPr>
          <w:spacing w:val="-3"/>
        </w:rPr>
        <w:t> </w:t>
      </w:r>
      <w:r>
        <w:rPr/>
        <w:t>vida</w:t>
      </w:r>
      <w:r>
        <w:rPr>
          <w:spacing w:val="-3"/>
        </w:rPr>
        <w:t> </w:t>
      </w:r>
      <w:r>
        <w:rPr/>
        <w:t>útil</w:t>
      </w:r>
      <w:r>
        <w:rPr>
          <w:spacing w:val="-4"/>
        </w:rPr>
        <w:t> </w:t>
      </w:r>
      <w:r>
        <w:rPr/>
        <w:t>del</w:t>
      </w:r>
      <w:r>
        <w:rPr>
          <w:spacing w:val="-2"/>
        </w:rPr>
        <w:t> </w:t>
      </w:r>
      <w:r>
        <w:rPr/>
        <w:t>bien</w:t>
      </w:r>
      <w:r>
        <w:rPr>
          <w:spacing w:val="-3"/>
        </w:rPr>
        <w:t> </w:t>
      </w:r>
      <w:r>
        <w:rPr/>
        <w:t>objeto,</w:t>
      </w:r>
      <w:r>
        <w:rPr>
          <w:spacing w:val="-1"/>
        </w:rPr>
        <w:t> </w:t>
      </w:r>
      <w:r>
        <w:rPr/>
        <w:t>o</w:t>
      </w:r>
      <w:r>
        <w:rPr>
          <w:spacing w:val="-3"/>
        </w:rPr>
        <w:t> </w:t>
      </w:r>
      <w:r>
        <w:rPr/>
        <w:t>su</w:t>
      </w:r>
      <w:r>
        <w:rPr>
          <w:spacing w:val="-3"/>
        </w:rPr>
        <w:t> </w:t>
      </w:r>
      <w:r>
        <w:rPr/>
        <w:t>capacidad económica, se contabilizan como mayor importe del inmovilizado material, con el consiguiente retiro contable de los elementos sustituidos o renovados. Así mismo, los gastos periódicos de mantenimiento, conservación y reparación, se imputan a resultados, siguiendo el principio de devengo, como coste del ejercicio en que se incurren.</w:t>
      </w:r>
    </w:p>
    <w:p>
      <w:pPr>
        <w:pStyle w:val="BodyText"/>
        <w:spacing w:before="230"/>
        <w:ind w:left="19" w:right="735"/>
        <w:jc w:val="both"/>
      </w:pPr>
      <w:r>
        <w:rPr/>
        <w:t>No se han producido durante el ejercicio partidas que puedan ser consideradas, a juicio de la</w:t>
      </w:r>
      <w:r>
        <w:rPr>
          <w:spacing w:val="40"/>
        </w:rPr>
        <w:t> </w:t>
      </w:r>
      <w:r>
        <w:rPr/>
        <w:t>Administración de la empresa, como ampliación, modernización o mejora del inmovilizado material.</w:t>
      </w:r>
    </w:p>
    <w:p>
      <w:pPr>
        <w:pStyle w:val="BodyText"/>
        <w:spacing w:before="1"/>
      </w:pPr>
    </w:p>
    <w:p>
      <w:pPr>
        <w:pStyle w:val="BodyText"/>
        <w:ind w:left="19"/>
        <w:jc w:val="both"/>
      </w:pPr>
      <w:r>
        <w:rPr/>
        <w:t>No</w:t>
      </w:r>
      <w:r>
        <w:rPr>
          <w:spacing w:val="-6"/>
        </w:rPr>
        <w:t> </w:t>
      </w:r>
      <w:r>
        <w:rPr/>
        <w:t>se</w:t>
      </w:r>
      <w:r>
        <w:rPr>
          <w:spacing w:val="-6"/>
        </w:rPr>
        <w:t> </w:t>
      </w:r>
      <w:r>
        <w:rPr/>
        <w:t>han</w:t>
      </w:r>
      <w:r>
        <w:rPr>
          <w:spacing w:val="-6"/>
        </w:rPr>
        <w:t> </w:t>
      </w:r>
      <w:r>
        <w:rPr/>
        <w:t>realizado</w:t>
      </w:r>
      <w:r>
        <w:rPr>
          <w:spacing w:val="-4"/>
        </w:rPr>
        <w:t> </w:t>
      </w:r>
      <w:r>
        <w:rPr/>
        <w:t>trabajos</w:t>
      </w:r>
      <w:r>
        <w:rPr>
          <w:spacing w:val="-5"/>
        </w:rPr>
        <w:t> </w:t>
      </w:r>
      <w:r>
        <w:rPr/>
        <w:t>de</w:t>
      </w:r>
      <w:r>
        <w:rPr>
          <w:spacing w:val="-7"/>
        </w:rPr>
        <w:t> </w:t>
      </w:r>
      <w:r>
        <w:rPr/>
        <w:t>la</w:t>
      </w:r>
      <w:r>
        <w:rPr>
          <w:spacing w:val="-5"/>
        </w:rPr>
        <w:t> </w:t>
      </w:r>
      <w:r>
        <w:rPr/>
        <w:t>empresa</w:t>
      </w:r>
      <w:r>
        <w:rPr>
          <w:spacing w:val="-6"/>
        </w:rPr>
        <w:t> </w:t>
      </w:r>
      <w:r>
        <w:rPr/>
        <w:t>para</w:t>
      </w:r>
      <w:r>
        <w:rPr>
          <w:spacing w:val="-6"/>
        </w:rPr>
        <w:t> </w:t>
      </w:r>
      <w:r>
        <w:rPr/>
        <w:t>su</w:t>
      </w:r>
      <w:r>
        <w:rPr>
          <w:spacing w:val="-3"/>
        </w:rPr>
        <w:t> </w:t>
      </w:r>
      <w:r>
        <w:rPr>
          <w:spacing w:val="-2"/>
        </w:rPr>
        <w:t>inmovilizado.</w:t>
      </w:r>
    </w:p>
    <w:p>
      <w:pPr>
        <w:pStyle w:val="BodyText"/>
        <w:spacing w:after="0"/>
        <w:jc w:val="both"/>
        <w:sectPr>
          <w:pgSz w:w="11910" w:h="16840"/>
          <w:pgMar w:header="732" w:footer="741" w:top="1420" w:bottom="940" w:left="1133" w:right="425"/>
        </w:sectPr>
      </w:pPr>
    </w:p>
    <w:p>
      <w:pPr>
        <w:pStyle w:val="BodyText"/>
        <w:spacing w:before="2"/>
      </w:pPr>
    </w:p>
    <w:p>
      <w:pPr>
        <w:pStyle w:val="BodyText"/>
        <w:spacing w:before="1"/>
        <w:ind w:left="19" w:right="733"/>
        <w:jc w:val="both"/>
      </w:pPr>
      <w:r>
        <w:rPr/>
        <w:t>Los arrendamientos se clasifican como arrendamientos financieros siempre que las condiciones de los mismos transfieran substancialmente los riesgos y ventajas derivadas de la propiedad al arrendatario. Los otros arrendamientos se clasifican como arrendamientos operativos.</w:t>
      </w:r>
    </w:p>
    <w:p>
      <w:pPr>
        <w:pStyle w:val="BodyText"/>
        <w:spacing w:before="229"/>
        <w:ind w:left="19" w:right="732"/>
        <w:jc w:val="both"/>
      </w:pPr>
      <w:r>
        <w:rPr/>
        <w:t>Con respecto a los arrendamientos financieros en el momento inicial, se registra un activo de acuerdo con su naturaleza y un pasivo financiero por el valor razonable del activo arrendado. Los gastos directos</w:t>
      </w:r>
      <w:r>
        <w:rPr>
          <w:spacing w:val="40"/>
        </w:rPr>
        <w:t> </w:t>
      </w:r>
      <w:r>
        <w:rPr/>
        <w:t>iniciales inherentes a la operación se consideran como mayor valor del activo. La carga financiera total se distribuye a lo largo del plazo de arrendamiento y se imputa a la cuenta de pérdidas y ganancias aplicando el método del tipo de interés efectivo.</w:t>
      </w:r>
    </w:p>
    <w:p>
      <w:pPr>
        <w:pStyle w:val="BodyText"/>
      </w:pPr>
    </w:p>
    <w:p>
      <w:pPr>
        <w:pStyle w:val="ListParagraph"/>
        <w:numPr>
          <w:ilvl w:val="2"/>
          <w:numId w:val="2"/>
        </w:numPr>
        <w:tabs>
          <w:tab w:pos="250" w:val="left" w:leader="none"/>
        </w:tabs>
        <w:spacing w:line="240" w:lineRule="auto" w:before="0" w:after="0"/>
        <w:ind w:left="250" w:right="0" w:hanging="231"/>
        <w:jc w:val="left"/>
        <w:rPr>
          <w:sz w:val="20"/>
        </w:rPr>
      </w:pPr>
      <w:r>
        <w:rPr>
          <w:spacing w:val="-2"/>
          <w:sz w:val="20"/>
        </w:rPr>
        <w:t>Amortizaciones:</w:t>
      </w:r>
    </w:p>
    <w:p>
      <w:pPr>
        <w:pStyle w:val="BodyText"/>
        <w:spacing w:before="1"/>
      </w:pPr>
    </w:p>
    <w:p>
      <w:pPr>
        <w:pStyle w:val="BodyText"/>
        <w:ind w:left="19" w:right="733"/>
        <w:jc w:val="both"/>
      </w:pPr>
      <w:r>
        <w:rPr/>
        <w:t>Las amortizaciones se han establecido de manera sistemática y racional en función de la vida útil de los bienes y de su valor residual, atendiendo a la depreciación que normalmente sufren por su funcionamiento, uso y disfrute, sin perjuicio de considerar también la obsolescencia técnica o comercial que pudiera afectarlos. Se ha amortizado de forma independiente cada parte de un elemento del inmovilizado material que tenga un coste significativo en relación con el coste total del elemento y una vida útil distinta del resto del elemento.</w:t>
      </w:r>
    </w:p>
    <w:p>
      <w:pPr>
        <w:pStyle w:val="BodyText"/>
        <w:spacing w:before="228"/>
        <w:ind w:left="19" w:right="738"/>
        <w:jc w:val="both"/>
      </w:pPr>
      <w:r>
        <w:rPr/>
        <w:t>Los activos materiales se amortizan linealmente en función de los coeficientes anuales fijados en tablas oficiales aprobadas por el Ministerio de Economía y Hacienda.</w:t>
      </w:r>
    </w:p>
    <w:p>
      <w:pPr>
        <w:pStyle w:val="BodyText"/>
        <w:spacing w:before="2"/>
      </w:pPr>
    </w:p>
    <w:p>
      <w:pPr>
        <w:pStyle w:val="BodyText"/>
        <w:ind w:left="19" w:right="735"/>
        <w:jc w:val="both"/>
      </w:pPr>
      <w:r>
        <w:rPr/>
        <w:t>La política de amortización de los activos en régimen de arrendamiento financiero es similar a la aplicada a las inmovilizaciones materiales propias. Si no existe la certeza razonable de que el arrendatario acabará obteniendo el título de propiedad al finalizar el contrato de arrendamiento, el activo se amortiza en el</w:t>
      </w:r>
      <w:r>
        <w:rPr>
          <w:spacing w:val="40"/>
        </w:rPr>
        <w:t> </w:t>
      </w:r>
      <w:r>
        <w:rPr/>
        <w:t>periodo más corto entre la vida útil estimada y la duración del contrato de arrendamiento.</w:t>
      </w:r>
    </w:p>
    <w:p>
      <w:pPr>
        <w:pStyle w:val="ListParagraph"/>
        <w:numPr>
          <w:ilvl w:val="2"/>
          <w:numId w:val="2"/>
        </w:numPr>
        <w:tabs>
          <w:tab w:pos="302" w:val="left" w:leader="none"/>
        </w:tabs>
        <w:spacing w:line="240" w:lineRule="auto" w:before="229" w:after="0"/>
        <w:ind w:left="302" w:right="0" w:hanging="283"/>
        <w:jc w:val="left"/>
        <w:rPr>
          <w:sz w:val="20"/>
        </w:rPr>
      </w:pPr>
      <w:r>
        <w:rPr>
          <w:sz w:val="20"/>
        </w:rPr>
        <w:t>Deterioro</w:t>
      </w:r>
      <w:r>
        <w:rPr>
          <w:spacing w:val="-9"/>
          <w:sz w:val="20"/>
        </w:rPr>
        <w:t> </w:t>
      </w:r>
      <w:r>
        <w:rPr>
          <w:sz w:val="20"/>
        </w:rPr>
        <w:t>de</w:t>
      </w:r>
      <w:r>
        <w:rPr>
          <w:spacing w:val="-8"/>
          <w:sz w:val="20"/>
        </w:rPr>
        <w:t> </w:t>
      </w:r>
      <w:r>
        <w:rPr>
          <w:spacing w:val="-2"/>
          <w:sz w:val="20"/>
        </w:rPr>
        <w:t>valor:</w:t>
      </w:r>
    </w:p>
    <w:p>
      <w:pPr>
        <w:pStyle w:val="BodyText"/>
        <w:spacing w:before="1"/>
      </w:pPr>
    </w:p>
    <w:p>
      <w:pPr>
        <w:pStyle w:val="BodyText"/>
        <w:ind w:left="19" w:right="728"/>
        <w:jc w:val="both"/>
      </w:pPr>
      <w:r>
        <w:rPr/>
        <w:t>A la fecha de cierre de cada ejercicio, la empresa revisa los importes en libros de su inmovilizado material para determinar si existen indicios de que dichos activos hayan sufrido una pérdida de valor por deterioro</w:t>
      </w:r>
      <w:r>
        <w:rPr>
          <w:spacing w:val="40"/>
        </w:rPr>
        <w:t> </w:t>
      </w:r>
      <w:r>
        <w:rPr/>
        <w:t>de valor. En caso de que exista cualquier indicio, se realiza una estimación del importe recuperable del activo correspondiente para determinar el importe del deterioro necesario. Los cálculos del deterioro de estos elementos del inmovilizado material se efectúan elemento a elemento de forma individualizada.</w:t>
      </w:r>
    </w:p>
    <w:p>
      <w:pPr>
        <w:pStyle w:val="BodyText"/>
        <w:spacing w:before="1"/>
      </w:pPr>
    </w:p>
    <w:p>
      <w:pPr>
        <w:pStyle w:val="BodyText"/>
        <w:ind w:left="19" w:right="730"/>
        <w:jc w:val="both"/>
      </w:pPr>
      <w:r>
        <w:rPr/>
        <w:t>Las correcciones valorativas por deterioro se reconocen como un gasto en la cuenta de pérdidas y </w:t>
      </w:r>
      <w:r>
        <w:rPr>
          <w:spacing w:val="-2"/>
        </w:rPr>
        <w:t>ganancias.</w:t>
      </w:r>
    </w:p>
    <w:p>
      <w:pPr>
        <w:pStyle w:val="BodyText"/>
        <w:spacing w:before="229"/>
        <w:ind w:left="19" w:right="736"/>
        <w:jc w:val="both"/>
      </w:pPr>
      <w:r>
        <w:rPr/>
        <w:t>Las pérdidas por deterioro reconocidas en un activo material en ejercicios anteriores son revertidas cuando se</w:t>
      </w:r>
      <w:r>
        <w:rPr>
          <w:spacing w:val="-4"/>
        </w:rPr>
        <w:t> </w:t>
      </w:r>
      <w:r>
        <w:rPr/>
        <w:t>produce</w:t>
      </w:r>
      <w:r>
        <w:rPr>
          <w:spacing w:val="-2"/>
        </w:rPr>
        <w:t> </w:t>
      </w:r>
      <w:r>
        <w:rPr/>
        <w:t>un</w:t>
      </w:r>
      <w:r>
        <w:rPr>
          <w:spacing w:val="-2"/>
        </w:rPr>
        <w:t> </w:t>
      </w:r>
      <w:r>
        <w:rPr/>
        <w:t>cambio</w:t>
      </w:r>
      <w:r>
        <w:rPr>
          <w:spacing w:val="-2"/>
        </w:rPr>
        <w:t> </w:t>
      </w:r>
      <w:r>
        <w:rPr/>
        <w:t>en</w:t>
      </w:r>
      <w:r>
        <w:rPr>
          <w:spacing w:val="-2"/>
        </w:rPr>
        <w:t> </w:t>
      </w:r>
      <w:r>
        <w:rPr/>
        <w:t>las</w:t>
      </w:r>
      <w:r>
        <w:rPr>
          <w:spacing w:val="-3"/>
        </w:rPr>
        <w:t> </w:t>
      </w:r>
      <w:r>
        <w:rPr/>
        <w:t>estimaciones</w:t>
      </w:r>
      <w:r>
        <w:rPr>
          <w:spacing w:val="-1"/>
        </w:rPr>
        <w:t> </w:t>
      </w:r>
      <w:r>
        <w:rPr/>
        <w:t>sobre</w:t>
      </w:r>
      <w:r>
        <w:rPr>
          <w:spacing w:val="-2"/>
        </w:rPr>
        <w:t> </w:t>
      </w:r>
      <w:r>
        <w:rPr/>
        <w:t>su</w:t>
      </w:r>
      <w:r>
        <w:rPr>
          <w:spacing w:val="-2"/>
        </w:rPr>
        <w:t> </w:t>
      </w:r>
      <w:r>
        <w:rPr/>
        <w:t>importe</w:t>
      </w:r>
      <w:r>
        <w:rPr>
          <w:spacing w:val="-2"/>
        </w:rPr>
        <w:t> </w:t>
      </w:r>
      <w:r>
        <w:rPr/>
        <w:t>recuperable</w:t>
      </w:r>
      <w:r>
        <w:rPr>
          <w:spacing w:val="-2"/>
        </w:rPr>
        <w:t> </w:t>
      </w:r>
      <w:r>
        <w:rPr/>
        <w:t>aumentando</w:t>
      </w:r>
      <w:r>
        <w:rPr>
          <w:spacing w:val="-2"/>
        </w:rPr>
        <w:t> </w:t>
      </w:r>
      <w:r>
        <w:rPr/>
        <w:t>el</w:t>
      </w:r>
      <w:r>
        <w:rPr>
          <w:spacing w:val="-3"/>
        </w:rPr>
        <w:t> </w:t>
      </w:r>
      <w:r>
        <w:rPr/>
        <w:t>valor</w:t>
      </w:r>
      <w:r>
        <w:rPr>
          <w:spacing w:val="-4"/>
        </w:rPr>
        <w:t> </w:t>
      </w:r>
      <w:r>
        <w:rPr/>
        <w:t>del</w:t>
      </w:r>
      <w:r>
        <w:rPr>
          <w:spacing w:val="-3"/>
        </w:rPr>
        <w:t> </w:t>
      </w:r>
      <w:r>
        <w:rPr/>
        <w:t>activo</w:t>
      </w:r>
      <w:r>
        <w:rPr>
          <w:spacing w:val="-4"/>
        </w:rPr>
        <w:t> </w:t>
      </w:r>
      <w:r>
        <w:rPr/>
        <w:t>con abono a resultados con el límite del valor en libros que el activo hubiera tenido de no haberse realizado el </w:t>
      </w:r>
      <w:r>
        <w:rPr>
          <w:spacing w:val="-2"/>
        </w:rPr>
        <w:t>deterioro.</w:t>
      </w:r>
    </w:p>
    <w:p>
      <w:pPr>
        <w:pStyle w:val="Heading3"/>
        <w:numPr>
          <w:ilvl w:val="1"/>
          <w:numId w:val="2"/>
        </w:numPr>
        <w:tabs>
          <w:tab w:pos="238" w:val="left" w:leader="none"/>
        </w:tabs>
        <w:spacing w:line="240" w:lineRule="auto" w:before="229" w:after="0"/>
        <w:ind w:left="238" w:right="0" w:hanging="219"/>
        <w:jc w:val="left"/>
        <w:rPr>
          <w:u w:val="none"/>
        </w:rPr>
      </w:pPr>
      <w:r>
        <w:rPr>
          <w:u w:val="single"/>
        </w:rPr>
        <w:t>Terrenos</w:t>
      </w:r>
      <w:r>
        <w:rPr>
          <w:spacing w:val="-9"/>
          <w:u w:val="single"/>
        </w:rPr>
        <w:t> </w:t>
      </w:r>
      <w:r>
        <w:rPr>
          <w:u w:val="single"/>
        </w:rPr>
        <w:t>y</w:t>
      </w:r>
      <w:r>
        <w:rPr>
          <w:spacing w:val="-9"/>
          <w:u w:val="single"/>
        </w:rPr>
        <w:t> </w:t>
      </w:r>
      <w:r>
        <w:rPr>
          <w:u w:val="single"/>
        </w:rPr>
        <w:t>construcciones</w:t>
      </w:r>
      <w:r>
        <w:rPr>
          <w:spacing w:val="-9"/>
          <w:u w:val="single"/>
        </w:rPr>
        <w:t> </w:t>
      </w:r>
      <w:r>
        <w:rPr>
          <w:u w:val="single"/>
        </w:rPr>
        <w:t>calificadas</w:t>
      </w:r>
      <w:r>
        <w:rPr>
          <w:spacing w:val="-10"/>
          <w:u w:val="single"/>
        </w:rPr>
        <w:t> </w:t>
      </w:r>
      <w:r>
        <w:rPr>
          <w:u w:val="single"/>
        </w:rPr>
        <w:t>como</w:t>
      </w:r>
      <w:r>
        <w:rPr>
          <w:spacing w:val="-7"/>
          <w:u w:val="single"/>
        </w:rPr>
        <w:t> </w:t>
      </w:r>
      <w:r>
        <w:rPr>
          <w:u w:val="single"/>
        </w:rPr>
        <w:t>inversiones</w:t>
      </w:r>
      <w:r>
        <w:rPr>
          <w:spacing w:val="-10"/>
          <w:u w:val="single"/>
        </w:rPr>
        <w:t> </w:t>
      </w:r>
      <w:r>
        <w:rPr>
          <w:spacing w:val="-2"/>
          <w:u w:val="single"/>
        </w:rPr>
        <w:t>inmobiliarias</w:t>
      </w:r>
      <w:r>
        <w:rPr>
          <w:i w:val="0"/>
          <w:spacing w:val="-2"/>
          <w:u w:val="none"/>
        </w:rPr>
        <w:t>:</w:t>
      </w:r>
    </w:p>
    <w:p>
      <w:pPr>
        <w:pStyle w:val="BodyText"/>
        <w:spacing w:before="1"/>
        <w:rPr>
          <w:rFonts w:ascii="Arial"/>
          <w:b/>
        </w:rPr>
      </w:pPr>
    </w:p>
    <w:p>
      <w:pPr>
        <w:pStyle w:val="BodyText"/>
        <w:ind w:left="19"/>
      </w:pPr>
      <w:r>
        <w:rPr/>
        <w:t>No</w:t>
      </w:r>
      <w:r>
        <w:rPr>
          <w:spacing w:val="-8"/>
        </w:rPr>
        <w:t> </w:t>
      </w:r>
      <w:r>
        <w:rPr/>
        <w:t>hay</w:t>
      </w:r>
      <w:r>
        <w:rPr>
          <w:spacing w:val="-7"/>
        </w:rPr>
        <w:t> </w:t>
      </w:r>
      <w:r>
        <w:rPr/>
        <w:t>terrenos</w:t>
      </w:r>
      <w:r>
        <w:rPr>
          <w:spacing w:val="-7"/>
        </w:rPr>
        <w:t> </w:t>
      </w:r>
      <w:r>
        <w:rPr/>
        <w:t>ni</w:t>
      </w:r>
      <w:r>
        <w:rPr>
          <w:spacing w:val="-7"/>
        </w:rPr>
        <w:t> </w:t>
      </w:r>
      <w:r>
        <w:rPr/>
        <w:t>construcciones</w:t>
      </w:r>
      <w:r>
        <w:rPr>
          <w:spacing w:val="-5"/>
        </w:rPr>
        <w:t> </w:t>
      </w:r>
      <w:r>
        <w:rPr/>
        <w:t>calificadas</w:t>
      </w:r>
      <w:r>
        <w:rPr>
          <w:spacing w:val="-7"/>
        </w:rPr>
        <w:t> </w:t>
      </w:r>
      <w:r>
        <w:rPr/>
        <w:t>como</w:t>
      </w:r>
      <w:r>
        <w:rPr>
          <w:spacing w:val="-7"/>
        </w:rPr>
        <w:t> </w:t>
      </w:r>
      <w:r>
        <w:rPr/>
        <w:t>inversiones</w:t>
      </w:r>
      <w:r>
        <w:rPr>
          <w:spacing w:val="-5"/>
        </w:rPr>
        <w:t> </w:t>
      </w:r>
      <w:r>
        <w:rPr/>
        <w:t>inmobiliarias</w:t>
      </w:r>
      <w:r>
        <w:rPr>
          <w:spacing w:val="-7"/>
        </w:rPr>
        <w:t> </w:t>
      </w:r>
      <w:r>
        <w:rPr/>
        <w:t>en</w:t>
      </w:r>
      <w:r>
        <w:rPr>
          <w:spacing w:val="-7"/>
        </w:rPr>
        <w:t> </w:t>
      </w:r>
      <w:r>
        <w:rPr/>
        <w:t>el</w:t>
      </w:r>
      <w:r>
        <w:rPr>
          <w:spacing w:val="-7"/>
        </w:rPr>
        <w:t> </w:t>
      </w:r>
      <w:r>
        <w:rPr/>
        <w:t>balance</w:t>
      </w:r>
      <w:r>
        <w:rPr>
          <w:spacing w:val="-6"/>
        </w:rPr>
        <w:t> </w:t>
      </w:r>
      <w:r>
        <w:rPr/>
        <w:t>de</w:t>
      </w:r>
      <w:r>
        <w:rPr>
          <w:spacing w:val="-7"/>
        </w:rPr>
        <w:t> </w:t>
      </w:r>
      <w:r>
        <w:rPr/>
        <w:t>la</w:t>
      </w:r>
      <w:r>
        <w:rPr>
          <w:spacing w:val="-8"/>
        </w:rPr>
        <w:t> </w:t>
      </w:r>
      <w:r>
        <w:rPr>
          <w:spacing w:val="-2"/>
        </w:rPr>
        <w:t>empresa.</w:t>
      </w:r>
    </w:p>
    <w:p>
      <w:pPr>
        <w:pStyle w:val="Heading3"/>
        <w:numPr>
          <w:ilvl w:val="1"/>
          <w:numId w:val="2"/>
        </w:numPr>
        <w:tabs>
          <w:tab w:pos="238" w:val="left" w:leader="none"/>
        </w:tabs>
        <w:spacing w:line="240" w:lineRule="auto" w:before="229" w:after="0"/>
        <w:ind w:left="238" w:right="0" w:hanging="219"/>
        <w:jc w:val="left"/>
        <w:rPr>
          <w:u w:val="none"/>
        </w:rPr>
      </w:pPr>
      <w:r>
        <w:rPr>
          <w:spacing w:val="-2"/>
          <w:u w:val="single"/>
        </w:rPr>
        <w:t>Permutas</w:t>
      </w:r>
      <w:r>
        <w:rPr>
          <w:i w:val="0"/>
          <w:spacing w:val="-2"/>
          <w:u w:val="single"/>
        </w:rPr>
        <w:t>:</w:t>
      </w:r>
    </w:p>
    <w:p>
      <w:pPr>
        <w:pStyle w:val="BodyText"/>
        <w:spacing w:before="1"/>
        <w:rPr>
          <w:rFonts w:ascii="Arial"/>
          <w:b/>
        </w:rPr>
      </w:pPr>
    </w:p>
    <w:p>
      <w:pPr>
        <w:pStyle w:val="BodyText"/>
        <w:ind w:left="19"/>
      </w:pPr>
      <w:r>
        <w:rPr/>
        <w:t>Durante</w:t>
      </w:r>
      <w:r>
        <w:rPr>
          <w:spacing w:val="-5"/>
        </w:rPr>
        <w:t> </w:t>
      </w:r>
      <w:r>
        <w:rPr/>
        <w:t>el</w:t>
      </w:r>
      <w:r>
        <w:rPr>
          <w:spacing w:val="-8"/>
        </w:rPr>
        <w:t> </w:t>
      </w:r>
      <w:r>
        <w:rPr/>
        <w:t>ejercicio</w:t>
      </w:r>
      <w:r>
        <w:rPr>
          <w:spacing w:val="-5"/>
        </w:rPr>
        <w:t> </w:t>
      </w:r>
      <w:r>
        <w:rPr/>
        <w:t>no</w:t>
      </w:r>
      <w:r>
        <w:rPr>
          <w:spacing w:val="-7"/>
        </w:rPr>
        <w:t> </w:t>
      </w:r>
      <w:r>
        <w:rPr/>
        <w:t>se</w:t>
      </w:r>
      <w:r>
        <w:rPr>
          <w:spacing w:val="-5"/>
        </w:rPr>
        <w:t> </w:t>
      </w:r>
      <w:r>
        <w:rPr/>
        <w:t>ha</w:t>
      </w:r>
      <w:r>
        <w:rPr>
          <w:spacing w:val="-7"/>
        </w:rPr>
        <w:t> </w:t>
      </w:r>
      <w:r>
        <w:rPr/>
        <w:t>producido</w:t>
      </w:r>
      <w:r>
        <w:rPr>
          <w:spacing w:val="-6"/>
        </w:rPr>
        <w:t> </w:t>
      </w:r>
      <w:r>
        <w:rPr/>
        <w:t>ninguna</w:t>
      </w:r>
      <w:r>
        <w:rPr>
          <w:spacing w:val="-1"/>
        </w:rPr>
        <w:t> </w:t>
      </w:r>
      <w:r>
        <w:rPr/>
        <w:t>permuta</w:t>
      </w:r>
      <w:r>
        <w:rPr>
          <w:spacing w:val="-6"/>
        </w:rPr>
        <w:t> </w:t>
      </w:r>
      <w:r>
        <w:rPr/>
        <w:t>de</w:t>
      </w:r>
      <w:r>
        <w:rPr>
          <w:spacing w:val="-4"/>
        </w:rPr>
        <w:t> </w:t>
      </w:r>
      <w:r>
        <w:rPr/>
        <w:t>carácter</w:t>
      </w:r>
      <w:r>
        <w:rPr>
          <w:spacing w:val="-7"/>
        </w:rPr>
        <w:t> </w:t>
      </w:r>
      <w:r>
        <w:rPr/>
        <w:t>comercial</w:t>
      </w:r>
      <w:r>
        <w:rPr>
          <w:spacing w:val="-6"/>
        </w:rPr>
        <w:t> </w:t>
      </w:r>
      <w:r>
        <w:rPr/>
        <w:t>ni</w:t>
      </w:r>
      <w:r>
        <w:rPr>
          <w:spacing w:val="-6"/>
        </w:rPr>
        <w:t> </w:t>
      </w:r>
      <w:r>
        <w:rPr/>
        <w:t>no</w:t>
      </w:r>
      <w:r>
        <w:rPr>
          <w:spacing w:val="-7"/>
        </w:rPr>
        <w:t> </w:t>
      </w:r>
      <w:r>
        <w:rPr>
          <w:spacing w:val="-2"/>
        </w:rPr>
        <w:t>comercial.</w:t>
      </w:r>
    </w:p>
    <w:p>
      <w:pPr>
        <w:pStyle w:val="BodyText"/>
        <w:spacing w:before="1"/>
      </w:pPr>
    </w:p>
    <w:p>
      <w:pPr>
        <w:pStyle w:val="Heading3"/>
        <w:numPr>
          <w:ilvl w:val="1"/>
          <w:numId w:val="2"/>
        </w:numPr>
        <w:tabs>
          <w:tab w:pos="238" w:val="left" w:leader="none"/>
        </w:tabs>
        <w:spacing w:line="240" w:lineRule="auto" w:before="0" w:after="0"/>
        <w:ind w:left="238" w:right="0" w:hanging="219"/>
        <w:jc w:val="left"/>
        <w:rPr>
          <w:u w:val="none"/>
        </w:rPr>
      </w:pPr>
      <w:r>
        <w:rPr>
          <w:u w:val="single"/>
        </w:rPr>
        <w:t>Activos</w:t>
      </w:r>
      <w:r>
        <w:rPr>
          <w:spacing w:val="-8"/>
          <w:u w:val="single"/>
        </w:rPr>
        <w:t> </w:t>
      </w:r>
      <w:r>
        <w:rPr>
          <w:u w:val="single"/>
        </w:rPr>
        <w:t>financieros</w:t>
      </w:r>
      <w:r>
        <w:rPr>
          <w:spacing w:val="-6"/>
          <w:u w:val="single"/>
        </w:rPr>
        <w:t> </w:t>
      </w:r>
      <w:r>
        <w:rPr>
          <w:u w:val="single"/>
        </w:rPr>
        <w:t>y</w:t>
      </w:r>
      <w:r>
        <w:rPr>
          <w:spacing w:val="-9"/>
          <w:u w:val="single"/>
        </w:rPr>
        <w:t> </w:t>
      </w:r>
      <w:r>
        <w:rPr>
          <w:u w:val="single"/>
        </w:rPr>
        <w:t>pasivos</w:t>
      </w:r>
      <w:r>
        <w:rPr>
          <w:spacing w:val="-6"/>
          <w:u w:val="single"/>
        </w:rPr>
        <w:t> </w:t>
      </w:r>
      <w:r>
        <w:rPr>
          <w:spacing w:val="-2"/>
          <w:u w:val="single"/>
        </w:rPr>
        <w:t>financieros:</w:t>
      </w:r>
    </w:p>
    <w:p>
      <w:pPr>
        <w:pStyle w:val="ListParagraph"/>
        <w:numPr>
          <w:ilvl w:val="2"/>
          <w:numId w:val="2"/>
        </w:numPr>
        <w:tabs>
          <w:tab w:pos="1011" w:val="left" w:leader="none"/>
        </w:tabs>
        <w:spacing w:line="240" w:lineRule="auto" w:before="228" w:after="0"/>
        <w:ind w:left="19" w:right="734" w:firstLine="708"/>
        <w:jc w:val="left"/>
        <w:rPr>
          <w:rFonts w:ascii="Arial" w:hAnsi="Arial"/>
          <w:i/>
          <w:sz w:val="20"/>
        </w:rPr>
      </w:pPr>
      <w:r>
        <w:rPr>
          <w:rFonts w:ascii="Arial" w:hAnsi="Arial"/>
          <w:i/>
          <w:sz w:val="20"/>
        </w:rPr>
        <w:t>Criterios</w:t>
      </w:r>
      <w:r>
        <w:rPr>
          <w:rFonts w:ascii="Arial" w:hAnsi="Arial"/>
          <w:i/>
          <w:spacing w:val="25"/>
          <w:sz w:val="20"/>
        </w:rPr>
        <w:t> </w:t>
      </w:r>
      <w:r>
        <w:rPr>
          <w:rFonts w:ascii="Arial" w:hAnsi="Arial"/>
          <w:i/>
          <w:sz w:val="20"/>
        </w:rPr>
        <w:t>empleados</w:t>
      </w:r>
      <w:r>
        <w:rPr>
          <w:rFonts w:ascii="Arial" w:hAnsi="Arial"/>
          <w:i/>
          <w:spacing w:val="25"/>
          <w:sz w:val="20"/>
        </w:rPr>
        <w:t> </w:t>
      </w:r>
      <w:r>
        <w:rPr>
          <w:rFonts w:ascii="Arial" w:hAnsi="Arial"/>
          <w:i/>
          <w:sz w:val="20"/>
        </w:rPr>
        <w:t>para</w:t>
      </w:r>
      <w:r>
        <w:rPr>
          <w:rFonts w:ascii="Arial" w:hAnsi="Arial"/>
          <w:i/>
          <w:spacing w:val="26"/>
          <w:sz w:val="20"/>
        </w:rPr>
        <w:t> </w:t>
      </w:r>
      <w:r>
        <w:rPr>
          <w:rFonts w:ascii="Arial" w:hAnsi="Arial"/>
          <w:i/>
          <w:sz w:val="20"/>
        </w:rPr>
        <w:t>la</w:t>
      </w:r>
      <w:r>
        <w:rPr>
          <w:rFonts w:ascii="Arial" w:hAnsi="Arial"/>
          <w:i/>
          <w:spacing w:val="24"/>
          <w:sz w:val="20"/>
        </w:rPr>
        <w:t> </w:t>
      </w:r>
      <w:r>
        <w:rPr>
          <w:rFonts w:ascii="Arial" w:hAnsi="Arial"/>
          <w:i/>
          <w:sz w:val="20"/>
        </w:rPr>
        <w:t>calificación</w:t>
      </w:r>
      <w:r>
        <w:rPr>
          <w:rFonts w:ascii="Arial" w:hAnsi="Arial"/>
          <w:i/>
          <w:spacing w:val="26"/>
          <w:sz w:val="20"/>
        </w:rPr>
        <w:t> </w:t>
      </w:r>
      <w:r>
        <w:rPr>
          <w:rFonts w:ascii="Arial" w:hAnsi="Arial"/>
          <w:i/>
          <w:sz w:val="20"/>
        </w:rPr>
        <w:t>y</w:t>
      </w:r>
      <w:r>
        <w:rPr>
          <w:rFonts w:ascii="Arial" w:hAnsi="Arial"/>
          <w:i/>
          <w:spacing w:val="25"/>
          <w:sz w:val="20"/>
        </w:rPr>
        <w:t> </w:t>
      </w:r>
      <w:r>
        <w:rPr>
          <w:rFonts w:ascii="Arial" w:hAnsi="Arial"/>
          <w:i/>
          <w:sz w:val="20"/>
        </w:rPr>
        <w:t>valoración</w:t>
      </w:r>
      <w:r>
        <w:rPr>
          <w:rFonts w:ascii="Arial" w:hAnsi="Arial"/>
          <w:i/>
          <w:spacing w:val="26"/>
          <w:sz w:val="20"/>
        </w:rPr>
        <w:t> </w:t>
      </w:r>
      <w:r>
        <w:rPr>
          <w:rFonts w:ascii="Arial" w:hAnsi="Arial"/>
          <w:i/>
          <w:sz w:val="20"/>
        </w:rPr>
        <w:t>de</w:t>
      </w:r>
      <w:r>
        <w:rPr>
          <w:rFonts w:ascii="Arial" w:hAnsi="Arial"/>
          <w:i/>
          <w:spacing w:val="26"/>
          <w:sz w:val="20"/>
        </w:rPr>
        <w:t> </w:t>
      </w:r>
      <w:r>
        <w:rPr>
          <w:rFonts w:ascii="Arial" w:hAnsi="Arial"/>
          <w:i/>
          <w:sz w:val="20"/>
        </w:rPr>
        <w:t>las</w:t>
      </w:r>
      <w:r>
        <w:rPr>
          <w:rFonts w:ascii="Arial" w:hAnsi="Arial"/>
          <w:i/>
          <w:spacing w:val="25"/>
          <w:sz w:val="20"/>
        </w:rPr>
        <w:t> </w:t>
      </w:r>
      <w:r>
        <w:rPr>
          <w:rFonts w:ascii="Arial" w:hAnsi="Arial"/>
          <w:i/>
          <w:sz w:val="20"/>
        </w:rPr>
        <w:t>diferentes</w:t>
      </w:r>
      <w:r>
        <w:rPr>
          <w:rFonts w:ascii="Arial" w:hAnsi="Arial"/>
          <w:i/>
          <w:spacing w:val="25"/>
          <w:sz w:val="20"/>
        </w:rPr>
        <w:t> </w:t>
      </w:r>
      <w:r>
        <w:rPr>
          <w:rFonts w:ascii="Arial" w:hAnsi="Arial"/>
          <w:i/>
          <w:sz w:val="20"/>
        </w:rPr>
        <w:t>categorías</w:t>
      </w:r>
      <w:r>
        <w:rPr>
          <w:rFonts w:ascii="Arial" w:hAnsi="Arial"/>
          <w:i/>
          <w:spacing w:val="25"/>
          <w:sz w:val="20"/>
        </w:rPr>
        <w:t> </w:t>
      </w:r>
      <w:r>
        <w:rPr>
          <w:rFonts w:ascii="Arial" w:hAnsi="Arial"/>
          <w:i/>
          <w:sz w:val="20"/>
        </w:rPr>
        <w:t>de</w:t>
      </w:r>
      <w:r>
        <w:rPr>
          <w:rFonts w:ascii="Arial" w:hAnsi="Arial"/>
          <w:i/>
          <w:spacing w:val="26"/>
          <w:sz w:val="20"/>
        </w:rPr>
        <w:t> </w:t>
      </w:r>
      <w:r>
        <w:rPr>
          <w:rFonts w:ascii="Arial" w:hAnsi="Arial"/>
          <w:i/>
          <w:sz w:val="20"/>
        </w:rPr>
        <w:t>activos</w:t>
      </w:r>
      <w:r>
        <w:rPr>
          <w:rFonts w:ascii="Arial" w:hAnsi="Arial"/>
          <w:i/>
          <w:spacing w:val="25"/>
          <w:sz w:val="20"/>
        </w:rPr>
        <w:t> </w:t>
      </w:r>
      <w:r>
        <w:rPr>
          <w:rFonts w:ascii="Arial" w:hAnsi="Arial"/>
          <w:i/>
          <w:sz w:val="20"/>
        </w:rPr>
        <w:t>y pasivos financieros:</w:t>
      </w:r>
    </w:p>
    <w:p>
      <w:pPr>
        <w:pStyle w:val="BodyText"/>
        <w:spacing w:before="1"/>
        <w:rPr>
          <w:rFonts w:ascii="Arial"/>
          <w:i/>
        </w:rPr>
      </w:pPr>
    </w:p>
    <w:p>
      <w:pPr>
        <w:pStyle w:val="BodyText"/>
        <w:ind w:left="19" w:right="735"/>
      </w:pPr>
      <w:r>
        <w:rPr/>
        <w:t>Los</w:t>
      </w:r>
      <w:r>
        <w:rPr>
          <w:spacing w:val="40"/>
        </w:rPr>
        <w:t> </w:t>
      </w:r>
      <w:r>
        <w:rPr>
          <w:rFonts w:ascii="Arial" w:hAnsi="Arial"/>
          <w:b/>
        </w:rPr>
        <w:t>activos</w:t>
      </w:r>
      <w:r>
        <w:rPr>
          <w:rFonts w:ascii="Arial" w:hAnsi="Arial"/>
          <w:b/>
          <w:spacing w:val="40"/>
        </w:rPr>
        <w:t> </w:t>
      </w:r>
      <w:r>
        <w:rPr>
          <w:rFonts w:ascii="Arial" w:hAnsi="Arial"/>
          <w:b/>
        </w:rPr>
        <w:t>financieros</w:t>
      </w:r>
      <w:r>
        <w:rPr/>
        <w:t>,</w:t>
      </w:r>
      <w:r>
        <w:rPr>
          <w:spacing w:val="40"/>
        </w:rPr>
        <w:t> </w:t>
      </w:r>
      <w:r>
        <w:rPr/>
        <w:t>a</w:t>
      </w:r>
      <w:r>
        <w:rPr>
          <w:spacing w:val="40"/>
        </w:rPr>
        <w:t> </w:t>
      </w:r>
      <w:r>
        <w:rPr/>
        <w:t>efectos</w:t>
      </w:r>
      <w:r>
        <w:rPr>
          <w:spacing w:val="40"/>
        </w:rPr>
        <w:t> </w:t>
      </w:r>
      <w:r>
        <w:rPr/>
        <w:t>de</w:t>
      </w:r>
      <w:r>
        <w:rPr>
          <w:spacing w:val="40"/>
        </w:rPr>
        <w:t> </w:t>
      </w:r>
      <w:r>
        <w:rPr/>
        <w:t>su</w:t>
      </w:r>
      <w:r>
        <w:rPr>
          <w:spacing w:val="40"/>
        </w:rPr>
        <w:t> </w:t>
      </w:r>
      <w:r>
        <w:rPr/>
        <w:t>valoración,</w:t>
      </w:r>
      <w:r>
        <w:rPr>
          <w:spacing w:val="40"/>
        </w:rPr>
        <w:t> </w:t>
      </w:r>
      <w:r>
        <w:rPr/>
        <w:t>se</w:t>
      </w:r>
      <w:r>
        <w:rPr>
          <w:spacing w:val="40"/>
        </w:rPr>
        <w:t> </w:t>
      </w:r>
      <w:r>
        <w:rPr/>
        <w:t>han</w:t>
      </w:r>
      <w:r>
        <w:rPr>
          <w:spacing w:val="40"/>
        </w:rPr>
        <w:t> </w:t>
      </w:r>
      <w:r>
        <w:rPr/>
        <w:t>clasificado</w:t>
      </w:r>
      <w:r>
        <w:rPr>
          <w:spacing w:val="40"/>
        </w:rPr>
        <w:t> </w:t>
      </w:r>
      <w:r>
        <w:rPr/>
        <w:t>en</w:t>
      </w:r>
      <w:r>
        <w:rPr>
          <w:spacing w:val="40"/>
        </w:rPr>
        <w:t> </w:t>
      </w:r>
      <w:r>
        <w:rPr/>
        <w:t>alguna</w:t>
      </w:r>
      <w:r>
        <w:rPr>
          <w:spacing w:val="40"/>
        </w:rPr>
        <w:t> </w:t>
      </w:r>
      <w:r>
        <w:rPr/>
        <w:t>de</w:t>
      </w:r>
      <w:r>
        <w:rPr>
          <w:spacing w:val="40"/>
        </w:rPr>
        <w:t> </w:t>
      </w:r>
      <w:r>
        <w:rPr/>
        <w:t>las</w:t>
      </w:r>
      <w:r>
        <w:rPr>
          <w:spacing w:val="40"/>
        </w:rPr>
        <w:t> </w:t>
      </w:r>
      <w:r>
        <w:rPr/>
        <w:t>siguientes </w:t>
      </w:r>
      <w:r>
        <w:rPr>
          <w:spacing w:val="-2"/>
        </w:rPr>
        <w:t>categorías:</w:t>
      </w:r>
    </w:p>
    <w:p>
      <w:pPr>
        <w:pStyle w:val="BodyText"/>
        <w:spacing w:after="0"/>
        <w:sectPr>
          <w:pgSz w:w="11910" w:h="16840"/>
          <w:pgMar w:header="732" w:footer="741" w:top="1420" w:bottom="940" w:left="1133" w:right="425"/>
        </w:sectPr>
      </w:pPr>
    </w:p>
    <w:p>
      <w:pPr>
        <w:pStyle w:val="BodyText"/>
        <w:spacing w:before="2"/>
        <w:ind w:left="19"/>
        <w:jc w:val="both"/>
      </w:pPr>
      <w:r>
        <w:rPr>
          <w:u w:val="single"/>
        </w:rPr>
        <w:t>Activos</w:t>
      </w:r>
      <w:r>
        <w:rPr>
          <w:spacing w:val="-6"/>
          <w:u w:val="single"/>
        </w:rPr>
        <w:t> </w:t>
      </w:r>
      <w:r>
        <w:rPr>
          <w:u w:val="single"/>
        </w:rPr>
        <w:t>financieros</w:t>
      </w:r>
      <w:r>
        <w:rPr>
          <w:spacing w:val="-6"/>
          <w:u w:val="single"/>
        </w:rPr>
        <w:t> </w:t>
      </w:r>
      <w:r>
        <w:rPr>
          <w:u w:val="single"/>
        </w:rPr>
        <w:t>a</w:t>
      </w:r>
      <w:r>
        <w:rPr>
          <w:spacing w:val="-7"/>
          <w:u w:val="single"/>
        </w:rPr>
        <w:t> </w:t>
      </w:r>
      <w:r>
        <w:rPr>
          <w:u w:val="single"/>
        </w:rPr>
        <w:t>coste</w:t>
      </w:r>
      <w:r>
        <w:rPr>
          <w:spacing w:val="-6"/>
          <w:u w:val="single"/>
        </w:rPr>
        <w:t> </w:t>
      </w:r>
      <w:r>
        <w:rPr>
          <w:spacing w:val="-2"/>
          <w:u w:val="single"/>
        </w:rPr>
        <w:t>amortizado</w:t>
      </w:r>
    </w:p>
    <w:p>
      <w:pPr>
        <w:pStyle w:val="BodyText"/>
        <w:spacing w:before="44"/>
        <w:ind w:left="19" w:right="727"/>
        <w:jc w:val="both"/>
      </w:pPr>
      <w:r>
        <w:rPr/>
        <w:t>Los</w:t>
      </w:r>
      <w:r>
        <w:rPr>
          <w:spacing w:val="-1"/>
        </w:rPr>
        <w:t> </w:t>
      </w:r>
      <w:r>
        <w:rPr/>
        <w:t>activos</w:t>
      </w:r>
      <w:r>
        <w:rPr>
          <w:spacing w:val="-1"/>
        </w:rPr>
        <w:t> </w:t>
      </w:r>
      <w:r>
        <w:rPr/>
        <w:t>financieros incluidos</w:t>
      </w:r>
      <w:r>
        <w:rPr>
          <w:spacing w:val="-1"/>
        </w:rPr>
        <w:t> </w:t>
      </w:r>
      <w:r>
        <w:rPr/>
        <w:t>en esta</w:t>
      </w:r>
      <w:r>
        <w:rPr>
          <w:spacing w:val="-2"/>
        </w:rPr>
        <w:t> </w:t>
      </w:r>
      <w:r>
        <w:rPr/>
        <w:t>categoría</w:t>
      </w:r>
      <w:r>
        <w:rPr>
          <w:spacing w:val="-2"/>
        </w:rPr>
        <w:t> </w:t>
      </w:r>
      <w:r>
        <w:rPr/>
        <w:t>se han</w:t>
      </w:r>
      <w:r>
        <w:rPr>
          <w:spacing w:val="-2"/>
        </w:rPr>
        <w:t> </w:t>
      </w:r>
      <w:r>
        <w:rPr/>
        <w:t>valorado inicialmente por</w:t>
      </w:r>
      <w:r>
        <w:rPr>
          <w:spacing w:val="-1"/>
        </w:rPr>
        <w:t> </w:t>
      </w:r>
      <w:r>
        <w:rPr/>
        <w:t>el</w:t>
      </w:r>
      <w:r>
        <w:rPr>
          <w:spacing w:val="-1"/>
        </w:rPr>
        <w:t> </w:t>
      </w:r>
      <w:r>
        <w:rPr/>
        <w:t>coste, que equivaldrá al valor razonable de la contraprestación entregada más los costes de transacción que le han sido directamente atribuibles; no obstante, estos últimos podrán registrarse en la cuenta de pérdidas y</w:t>
      </w:r>
      <w:r>
        <w:rPr>
          <w:spacing w:val="80"/>
        </w:rPr>
        <w:t> </w:t>
      </w:r>
      <w:r>
        <w:rPr/>
        <w:t>ganancias en el momento de su reconocimiento inicial.</w:t>
      </w:r>
    </w:p>
    <w:p>
      <w:pPr>
        <w:pStyle w:val="BodyText"/>
        <w:spacing w:before="45"/>
      </w:pPr>
    </w:p>
    <w:p>
      <w:pPr>
        <w:pStyle w:val="BodyText"/>
        <w:ind w:left="19" w:right="729"/>
        <w:jc w:val="both"/>
      </w:pPr>
      <w:r>
        <w:rPr/>
        <w:t>No obstante, los créditos por operaciones comerciales con vencimiento no superior a un año y que no</w:t>
      </w:r>
      <w:r>
        <w:rPr>
          <w:spacing w:val="40"/>
        </w:rPr>
        <w:t> </w:t>
      </w:r>
      <w:r>
        <w:rPr/>
        <w:t>tienen un tipo de interés contractual, así como los anticipos y créditos al personal, las fianzas, los</w:t>
      </w:r>
      <w:r>
        <w:rPr>
          <w:spacing w:val="40"/>
        </w:rPr>
        <w:t> </w:t>
      </w:r>
      <w:r>
        <w:rPr/>
        <w:t>dividendos a cobrar y los desembolsos exigidos sobre instrumentos de patrimonio, cuyo importe se espera recibir en el corto plazo, se han valorado por su valor nominal porque el efecto de no actualizar los flujos de efectivo no es significativo.</w:t>
      </w:r>
    </w:p>
    <w:p>
      <w:pPr>
        <w:pStyle w:val="BodyText"/>
      </w:pPr>
    </w:p>
    <w:p>
      <w:pPr>
        <w:pStyle w:val="BodyText"/>
        <w:ind w:left="19" w:right="734"/>
        <w:jc w:val="both"/>
      </w:pPr>
      <w:r>
        <w:rPr/>
        <w:t>Posteriormente, estos activos financieros se valoran por su coste amortizado. Los intereses devengados se contabilizan en la cuenta de pérdidas y ganancias, aplicando el método del tipo de interés efectivo.</w:t>
      </w:r>
    </w:p>
    <w:p>
      <w:pPr>
        <w:pStyle w:val="BodyText"/>
        <w:spacing w:before="1"/>
      </w:pPr>
    </w:p>
    <w:p>
      <w:pPr>
        <w:pStyle w:val="BodyText"/>
        <w:ind w:left="19" w:right="736"/>
        <w:jc w:val="both"/>
      </w:pPr>
      <w:r>
        <w:rPr/>
        <w:t>Las aportaciones realizadas como consecuencia de un contrato de cuentas en participación y similares, se han valorado al coste, incrementado o disminuido por el beneficio o la pérdida, respectivamente, que corresponde a la empresa como partícipe no gestor, y menos, en su caso, el importe acumulado de las correcciones valorativas por deterioro.</w:t>
      </w:r>
    </w:p>
    <w:p>
      <w:pPr>
        <w:pStyle w:val="BodyText"/>
        <w:spacing w:before="1"/>
      </w:pPr>
    </w:p>
    <w:p>
      <w:pPr>
        <w:pStyle w:val="BodyText"/>
        <w:ind w:left="19" w:right="727"/>
        <w:jc w:val="both"/>
      </w:pPr>
      <w:r>
        <w:rPr/>
        <w:t>No obstante lo anterior, los activos con vencimiento no superior a un año que, de acuerdo con lo dispuesto en el apartado anterior, se han valorado inicialmente por su valor nominal, continúan valorándose por dicho importe, salvo que se hubieran deteriorado.</w:t>
      </w:r>
    </w:p>
    <w:p>
      <w:pPr>
        <w:pStyle w:val="BodyText"/>
        <w:spacing w:before="229"/>
        <w:ind w:left="19" w:right="725"/>
        <w:jc w:val="both"/>
      </w:pPr>
      <w:r>
        <w:rPr/>
        <w:t>Para los activos financieros a tipo de interés variable, se emplea el tipo de interés efectivo que corresponde en la fecha de cierre de estas cuentas anuales de acuerdo con las condiciones contractuales.</w:t>
      </w:r>
    </w:p>
    <w:p>
      <w:pPr>
        <w:pStyle w:val="BodyText"/>
        <w:spacing w:before="1"/>
      </w:pPr>
    </w:p>
    <w:p>
      <w:pPr>
        <w:pStyle w:val="BodyText"/>
        <w:ind w:left="19" w:right="723"/>
        <w:jc w:val="both"/>
      </w:pPr>
      <w:r>
        <w:rPr/>
        <w:t>En su caso, como sustituto del valor actual de los flujos de efectivo futuros se ha utilizado el valor de cotización del activo, siempre que éste sea lo suficientemente fiable como para considerarlo representativo del valor que pudiera recuperar la empresa.</w:t>
      </w:r>
    </w:p>
    <w:p>
      <w:pPr>
        <w:pStyle w:val="BodyText"/>
        <w:spacing w:before="229"/>
        <w:ind w:left="19"/>
        <w:jc w:val="both"/>
      </w:pPr>
      <w:r>
        <w:rPr>
          <w:u w:val="single"/>
        </w:rPr>
        <w:t>Activos</w:t>
      </w:r>
      <w:r>
        <w:rPr>
          <w:spacing w:val="-10"/>
          <w:u w:val="single"/>
        </w:rPr>
        <w:t> </w:t>
      </w:r>
      <w:r>
        <w:rPr>
          <w:u w:val="single"/>
        </w:rPr>
        <w:t>financieros</w:t>
      </w:r>
      <w:r>
        <w:rPr>
          <w:spacing w:val="-9"/>
          <w:u w:val="single"/>
        </w:rPr>
        <w:t> </w:t>
      </w:r>
      <w:r>
        <w:rPr>
          <w:u w:val="single"/>
        </w:rPr>
        <w:t>mantenidos</w:t>
      </w:r>
      <w:r>
        <w:rPr>
          <w:spacing w:val="-9"/>
          <w:u w:val="single"/>
        </w:rPr>
        <w:t> </w:t>
      </w:r>
      <w:r>
        <w:rPr>
          <w:u w:val="single"/>
        </w:rPr>
        <w:t>para</w:t>
      </w:r>
      <w:r>
        <w:rPr>
          <w:spacing w:val="-9"/>
          <w:u w:val="single"/>
        </w:rPr>
        <w:t> </w:t>
      </w:r>
      <w:r>
        <w:rPr>
          <w:spacing w:val="-2"/>
          <w:u w:val="single"/>
        </w:rPr>
        <w:t>negociar</w:t>
      </w:r>
    </w:p>
    <w:p>
      <w:pPr>
        <w:pStyle w:val="BodyText"/>
        <w:spacing w:before="2"/>
      </w:pPr>
    </w:p>
    <w:p>
      <w:pPr>
        <w:pStyle w:val="BodyText"/>
        <w:ind w:left="19" w:right="735"/>
        <w:jc w:val="both"/>
      </w:pPr>
      <w:r>
        <w:rPr/>
        <w:t>Los activos financieros mantenidos para negociar se han valorado inicialmente por el</w:t>
      </w:r>
      <w:r>
        <w:rPr>
          <w:spacing w:val="-1"/>
        </w:rPr>
        <w:t> </w:t>
      </w:r>
      <w:r>
        <w:rPr/>
        <w:t>coste, que equivale al valor razonable de la contraprestación entregada. Los costes de transacción que le han sido directamente atribuidos se han reconocido en la cuenta de pérdidas y ganancias del ejercicio. Forman parte de la valoración inicial el importe de los derechos preferentes de suscripción y similares que, en su caso, se hubiesen adquirido.</w:t>
      </w:r>
    </w:p>
    <w:p>
      <w:pPr>
        <w:pStyle w:val="BodyText"/>
        <w:spacing w:before="227"/>
        <w:ind w:left="19" w:right="728"/>
        <w:jc w:val="both"/>
      </w:pPr>
      <w:r>
        <w:rPr/>
        <w:t>Posteriormente, se han valorado por su valor razonable, sin deducir los costes de transacción en que se haya podido incurrir en su enajenación. Los cambios que se han producido o produzcan en el valor razonable se han imputado en la cuenta de pérdidas y ganancias del ejercicio.</w:t>
      </w:r>
    </w:p>
    <w:p>
      <w:pPr>
        <w:pStyle w:val="BodyText"/>
        <w:spacing w:before="2"/>
      </w:pPr>
    </w:p>
    <w:p>
      <w:pPr>
        <w:pStyle w:val="BodyText"/>
        <w:ind w:left="19"/>
        <w:jc w:val="both"/>
      </w:pPr>
      <w:r>
        <w:rPr>
          <w:u w:val="single"/>
        </w:rPr>
        <w:t>Activos</w:t>
      </w:r>
      <w:r>
        <w:rPr>
          <w:spacing w:val="-8"/>
          <w:u w:val="single"/>
        </w:rPr>
        <w:t> </w:t>
      </w:r>
      <w:r>
        <w:rPr>
          <w:u w:val="single"/>
        </w:rPr>
        <w:t>financieros</w:t>
      </w:r>
      <w:r>
        <w:rPr>
          <w:spacing w:val="-7"/>
          <w:u w:val="single"/>
        </w:rPr>
        <w:t> </w:t>
      </w:r>
      <w:r>
        <w:rPr>
          <w:u w:val="single"/>
        </w:rPr>
        <w:t>a</w:t>
      </w:r>
      <w:r>
        <w:rPr>
          <w:spacing w:val="-9"/>
          <w:u w:val="single"/>
        </w:rPr>
        <w:t> </w:t>
      </w:r>
      <w:r>
        <w:rPr>
          <w:spacing w:val="-4"/>
          <w:u w:val="single"/>
        </w:rPr>
        <w:t>coste</w:t>
      </w:r>
    </w:p>
    <w:p>
      <w:pPr>
        <w:pStyle w:val="BodyText"/>
        <w:spacing w:before="229"/>
        <w:ind w:left="19" w:right="728"/>
        <w:jc w:val="both"/>
      </w:pPr>
      <w:r>
        <w:rPr/>
        <w:t>Se valoran inicialmente al coste, que equivale al valor razonable de la contraprestación entregada más los costes de transacción que le han sido directamente atribuibles. Forman parte de la valoración inicial el importe de los derechos preferentes de suscripción y similares que, en su caso, se hubiesen adquirido.</w:t>
      </w:r>
    </w:p>
    <w:p>
      <w:pPr>
        <w:pStyle w:val="BodyText"/>
        <w:spacing w:before="2"/>
      </w:pPr>
    </w:p>
    <w:p>
      <w:pPr>
        <w:pStyle w:val="BodyText"/>
        <w:ind w:left="19" w:right="727"/>
        <w:jc w:val="both"/>
      </w:pPr>
      <w:r>
        <w:rPr/>
        <w:t>Posteriormente se valoran por su coste, menos, en su caso, el importe acumulado de las correcciones valorativas por deterioro.</w:t>
      </w:r>
    </w:p>
    <w:p>
      <w:pPr>
        <w:pStyle w:val="BodyText"/>
        <w:spacing w:before="229"/>
        <w:ind w:left="19"/>
        <w:jc w:val="both"/>
      </w:pPr>
      <w:r>
        <w:rPr>
          <w:u w:val="single"/>
        </w:rPr>
        <w:t>Intereses</w:t>
      </w:r>
      <w:r>
        <w:rPr>
          <w:spacing w:val="-7"/>
          <w:u w:val="single"/>
        </w:rPr>
        <w:t> </w:t>
      </w:r>
      <w:r>
        <w:rPr>
          <w:u w:val="single"/>
        </w:rPr>
        <w:t>y</w:t>
      </w:r>
      <w:r>
        <w:rPr>
          <w:spacing w:val="-7"/>
          <w:u w:val="single"/>
        </w:rPr>
        <w:t> </w:t>
      </w:r>
      <w:r>
        <w:rPr>
          <w:u w:val="single"/>
        </w:rPr>
        <w:t>dividendos</w:t>
      </w:r>
      <w:r>
        <w:rPr>
          <w:spacing w:val="-7"/>
          <w:u w:val="single"/>
        </w:rPr>
        <w:t> </w:t>
      </w:r>
      <w:r>
        <w:rPr>
          <w:u w:val="single"/>
        </w:rPr>
        <w:t>recibidos</w:t>
      </w:r>
      <w:r>
        <w:rPr>
          <w:spacing w:val="-7"/>
          <w:u w:val="single"/>
        </w:rPr>
        <w:t> </w:t>
      </w:r>
      <w:r>
        <w:rPr>
          <w:u w:val="single"/>
        </w:rPr>
        <w:t>de</w:t>
      </w:r>
      <w:r>
        <w:rPr>
          <w:spacing w:val="-7"/>
          <w:u w:val="single"/>
        </w:rPr>
        <w:t> </w:t>
      </w:r>
      <w:r>
        <w:rPr>
          <w:u w:val="single"/>
        </w:rPr>
        <w:t>activos</w:t>
      </w:r>
      <w:r>
        <w:rPr>
          <w:spacing w:val="-7"/>
          <w:u w:val="single"/>
        </w:rPr>
        <w:t> </w:t>
      </w:r>
      <w:r>
        <w:rPr>
          <w:spacing w:val="-2"/>
          <w:u w:val="single"/>
        </w:rPr>
        <w:t>financieros</w:t>
      </w:r>
    </w:p>
    <w:p>
      <w:pPr>
        <w:pStyle w:val="BodyText"/>
      </w:pPr>
    </w:p>
    <w:p>
      <w:pPr>
        <w:pStyle w:val="BodyText"/>
        <w:ind w:left="19" w:right="724"/>
        <w:jc w:val="both"/>
      </w:pPr>
      <w:r>
        <w:rPr/>
        <w:t>Los intereses y dividendos de activos financieros devengados con posterioridad al momento de la adquisición se reconocen como ingresos en la cuenta de pérdidas y ganancias. Los intereses se han reconocido utilizando el método del tipo de interés efectivo y los dividendos cuando se ha declarado el derecho del socio a recibirlo.</w:t>
      </w:r>
    </w:p>
    <w:p>
      <w:pPr>
        <w:pStyle w:val="BodyText"/>
        <w:spacing w:after="0"/>
        <w:jc w:val="both"/>
        <w:sectPr>
          <w:pgSz w:w="11910" w:h="16840"/>
          <w:pgMar w:header="732" w:footer="741" w:top="1420" w:bottom="940" w:left="1133" w:right="425"/>
        </w:sectPr>
      </w:pPr>
    </w:p>
    <w:p>
      <w:pPr>
        <w:pStyle w:val="BodyText"/>
        <w:spacing w:before="2"/>
        <w:ind w:left="19" w:right="736"/>
        <w:jc w:val="both"/>
        <w:rPr>
          <w:rFonts w:ascii="Calibri" w:hAnsi="Calibri"/>
          <w:sz w:val="22"/>
        </w:rPr>
      </w:pPr>
      <w:r>
        <w:rPr/>
        <w:t>El</w:t>
      </w:r>
      <w:r>
        <w:rPr>
          <w:spacing w:val="-5"/>
        </w:rPr>
        <w:t> </w:t>
      </w:r>
      <w:r>
        <w:rPr/>
        <w:t>juicio</w:t>
      </w:r>
      <w:r>
        <w:rPr>
          <w:spacing w:val="-2"/>
        </w:rPr>
        <w:t> </w:t>
      </w:r>
      <w:r>
        <w:rPr/>
        <w:t>sobre</w:t>
      </w:r>
      <w:r>
        <w:rPr>
          <w:spacing w:val="-2"/>
        </w:rPr>
        <w:t> </w:t>
      </w:r>
      <w:r>
        <w:rPr/>
        <w:t>si</w:t>
      </w:r>
      <w:r>
        <w:rPr>
          <w:spacing w:val="-5"/>
        </w:rPr>
        <w:t> </w:t>
      </w:r>
      <w:r>
        <w:rPr/>
        <w:t>se</w:t>
      </w:r>
      <w:r>
        <w:rPr>
          <w:spacing w:val="-2"/>
        </w:rPr>
        <w:t> </w:t>
      </w:r>
      <w:r>
        <w:rPr/>
        <w:t>han</w:t>
      </w:r>
      <w:r>
        <w:rPr>
          <w:spacing w:val="-2"/>
        </w:rPr>
        <w:t> </w:t>
      </w:r>
      <w:r>
        <w:rPr/>
        <w:t>generado</w:t>
      </w:r>
      <w:r>
        <w:rPr>
          <w:spacing w:val="-4"/>
        </w:rPr>
        <w:t> </w:t>
      </w:r>
      <w:r>
        <w:rPr/>
        <w:t>beneficios</w:t>
      </w:r>
      <w:r>
        <w:rPr>
          <w:spacing w:val="-1"/>
        </w:rPr>
        <w:t> </w:t>
      </w:r>
      <w:r>
        <w:rPr/>
        <w:t>por</w:t>
      </w:r>
      <w:r>
        <w:rPr>
          <w:spacing w:val="-1"/>
        </w:rPr>
        <w:t> </w:t>
      </w:r>
      <w:r>
        <w:rPr/>
        <w:t>la</w:t>
      </w:r>
      <w:r>
        <w:rPr>
          <w:spacing w:val="-2"/>
        </w:rPr>
        <w:t> </w:t>
      </w:r>
      <w:r>
        <w:rPr/>
        <w:t>participada</w:t>
      </w:r>
      <w:r>
        <w:rPr>
          <w:spacing w:val="-5"/>
        </w:rPr>
        <w:t> </w:t>
      </w:r>
      <w:r>
        <w:rPr/>
        <w:t>se</w:t>
      </w:r>
      <w:r>
        <w:rPr>
          <w:spacing w:val="-2"/>
        </w:rPr>
        <w:t> </w:t>
      </w:r>
      <w:r>
        <w:rPr/>
        <w:t>realizará</w:t>
      </w:r>
      <w:r>
        <w:rPr>
          <w:spacing w:val="-1"/>
        </w:rPr>
        <w:t> </w:t>
      </w:r>
      <w:r>
        <w:rPr/>
        <w:t>atendiendo</w:t>
      </w:r>
      <w:r>
        <w:rPr>
          <w:spacing w:val="-2"/>
        </w:rPr>
        <w:t> </w:t>
      </w:r>
      <w:r>
        <w:rPr/>
        <w:t>exclusivamente</w:t>
      </w:r>
      <w:r>
        <w:rPr>
          <w:spacing w:val="-3"/>
        </w:rPr>
        <w:t> </w:t>
      </w:r>
      <w:r>
        <w:rPr/>
        <w:t>a</w:t>
      </w:r>
      <w:r>
        <w:rPr>
          <w:spacing w:val="-2"/>
        </w:rPr>
        <w:t> </w:t>
      </w:r>
      <w:r>
        <w:rPr/>
        <w:t>los beneficios contabilizados en la cuenta de pérdidas y ganancias individual desde la fecha de adquisición, salvo que de forma indubitada el reparto con cargo a dichos beneficios deba calificarse como una recuperación de la inversión desde la perspectiva de la entidad que recibe el dividendo</w:t>
      </w:r>
      <w:r>
        <w:rPr>
          <w:rFonts w:ascii="Calibri" w:hAnsi="Calibri"/>
          <w:sz w:val="22"/>
        </w:rPr>
        <w:t>.</w:t>
      </w:r>
    </w:p>
    <w:p>
      <w:pPr>
        <w:pStyle w:val="BodyText"/>
        <w:spacing w:before="230"/>
        <w:ind w:left="19" w:right="733"/>
        <w:jc w:val="both"/>
      </w:pPr>
      <w:r>
        <w:rPr/>
        <w:t>Los </w:t>
      </w:r>
      <w:r>
        <w:rPr>
          <w:rFonts w:ascii="Arial" w:hAnsi="Arial"/>
          <w:b/>
        </w:rPr>
        <w:t>pasivos financieros</w:t>
      </w:r>
      <w:r>
        <w:rPr/>
        <w:t>, a efectos de su valoración, se han clasificado en alguna de las siguientes </w:t>
      </w:r>
      <w:r>
        <w:rPr>
          <w:spacing w:val="-2"/>
        </w:rPr>
        <w:t>categorías:</w:t>
      </w:r>
    </w:p>
    <w:p>
      <w:pPr>
        <w:pStyle w:val="BodyText"/>
        <w:spacing w:before="228"/>
        <w:ind w:left="19"/>
        <w:jc w:val="both"/>
      </w:pPr>
      <w:r>
        <w:rPr>
          <w:u w:val="single"/>
        </w:rPr>
        <w:t>Pasivos</w:t>
      </w:r>
      <w:r>
        <w:rPr>
          <w:spacing w:val="-8"/>
          <w:u w:val="single"/>
        </w:rPr>
        <w:t> </w:t>
      </w:r>
      <w:r>
        <w:rPr>
          <w:u w:val="single"/>
        </w:rPr>
        <w:t>financieros</w:t>
      </w:r>
      <w:r>
        <w:rPr>
          <w:spacing w:val="-6"/>
          <w:u w:val="single"/>
        </w:rPr>
        <w:t> </w:t>
      </w:r>
      <w:r>
        <w:rPr>
          <w:u w:val="single"/>
        </w:rPr>
        <w:t>a</w:t>
      </w:r>
      <w:r>
        <w:rPr>
          <w:spacing w:val="-6"/>
          <w:u w:val="single"/>
        </w:rPr>
        <w:t> </w:t>
      </w:r>
      <w:r>
        <w:rPr>
          <w:u w:val="single"/>
        </w:rPr>
        <w:t>coste</w:t>
      </w:r>
      <w:r>
        <w:rPr>
          <w:spacing w:val="-6"/>
          <w:u w:val="single"/>
        </w:rPr>
        <w:t> </w:t>
      </w:r>
      <w:r>
        <w:rPr>
          <w:spacing w:val="-2"/>
          <w:u w:val="single"/>
        </w:rPr>
        <w:t>amortizado</w:t>
      </w:r>
    </w:p>
    <w:p>
      <w:pPr>
        <w:pStyle w:val="BodyText"/>
        <w:spacing w:before="1"/>
      </w:pPr>
    </w:p>
    <w:p>
      <w:pPr>
        <w:pStyle w:val="BodyText"/>
        <w:ind w:left="19" w:right="734"/>
        <w:jc w:val="both"/>
      </w:pPr>
      <w:r>
        <w:rPr/>
        <w:t>Los pasivos financieros incluidos en esta categoría se valoran inicialmente por el coste, que equivale al</w:t>
      </w:r>
      <w:r>
        <w:rPr>
          <w:spacing w:val="40"/>
        </w:rPr>
        <w:t> </w:t>
      </w:r>
      <w:r>
        <w:rPr/>
        <w:t>valor razonable de la contraprestación recibida ajustado por los costes de transacción que les sean directamente atribuibles; no obstante, estos últimos, así como las comisiones financieras que se carguen a la empresa cuando se originen las deudas con terceros se han registrado en la cuenta de pérdidas y ganancias en el momento de su reconocimiento inicial.</w:t>
      </w:r>
    </w:p>
    <w:p>
      <w:pPr>
        <w:pStyle w:val="BodyText"/>
      </w:pPr>
    </w:p>
    <w:p>
      <w:pPr>
        <w:pStyle w:val="BodyText"/>
        <w:ind w:left="19" w:right="736"/>
        <w:jc w:val="both"/>
      </w:pPr>
      <w:r>
        <w:rPr/>
        <w:t>No obstante lo señalado en el párrafo anterior, los débitos por operaciones comerciales con vencimiento no superior a un año y que no tengan un tipo de interés contractual, así como las fianzas y los desembolsos exigidos por terceros sobre participaciones, cuyo importe se espera pagar en el corto plazo, se han</w:t>
      </w:r>
      <w:r>
        <w:rPr>
          <w:spacing w:val="40"/>
        </w:rPr>
        <w:t> </w:t>
      </w:r>
      <w:r>
        <w:rPr/>
        <w:t>valorado por su valor nominal, porque el efecto de no actualizar los flujos de efectivo no es significativo.</w:t>
      </w:r>
    </w:p>
    <w:p>
      <w:pPr>
        <w:pStyle w:val="BodyText"/>
        <w:spacing w:before="1"/>
      </w:pPr>
    </w:p>
    <w:p>
      <w:pPr>
        <w:pStyle w:val="BodyText"/>
        <w:ind w:left="19" w:right="734"/>
        <w:jc w:val="both"/>
      </w:pPr>
      <w:r>
        <w:rPr/>
        <w:t>Posteriormente, los pasivos financieros incluidos en esta categoría se valoran por su coste amortizado. Los intereses</w:t>
      </w:r>
      <w:r>
        <w:rPr>
          <w:spacing w:val="-1"/>
        </w:rPr>
        <w:t> </w:t>
      </w:r>
      <w:r>
        <w:rPr/>
        <w:t>devengados</w:t>
      </w:r>
      <w:r>
        <w:rPr>
          <w:spacing w:val="-1"/>
        </w:rPr>
        <w:t> </w:t>
      </w:r>
      <w:r>
        <w:rPr/>
        <w:t>se</w:t>
      </w:r>
      <w:r>
        <w:rPr>
          <w:spacing w:val="-4"/>
        </w:rPr>
        <w:t> </w:t>
      </w:r>
      <w:r>
        <w:rPr/>
        <w:t>contabilizan</w:t>
      </w:r>
      <w:r>
        <w:rPr>
          <w:spacing w:val="-2"/>
        </w:rPr>
        <w:t> </w:t>
      </w:r>
      <w:r>
        <w:rPr/>
        <w:t>en</w:t>
      </w:r>
      <w:r>
        <w:rPr>
          <w:spacing w:val="-2"/>
        </w:rPr>
        <w:t> </w:t>
      </w:r>
      <w:r>
        <w:rPr/>
        <w:t>la</w:t>
      </w:r>
      <w:r>
        <w:rPr>
          <w:spacing w:val="-2"/>
        </w:rPr>
        <w:t> </w:t>
      </w:r>
      <w:r>
        <w:rPr/>
        <w:t>cuenta</w:t>
      </w:r>
      <w:r>
        <w:rPr>
          <w:spacing w:val="-2"/>
        </w:rPr>
        <w:t> </w:t>
      </w:r>
      <w:r>
        <w:rPr/>
        <w:t>de pérdidas</w:t>
      </w:r>
      <w:r>
        <w:rPr>
          <w:spacing w:val="-3"/>
        </w:rPr>
        <w:t> </w:t>
      </w:r>
      <w:r>
        <w:rPr/>
        <w:t>y ganancias,</w:t>
      </w:r>
      <w:r>
        <w:rPr>
          <w:spacing w:val="-2"/>
        </w:rPr>
        <w:t> </w:t>
      </w:r>
      <w:r>
        <w:rPr/>
        <w:t>aplicando</w:t>
      </w:r>
      <w:r>
        <w:rPr>
          <w:spacing w:val="-2"/>
        </w:rPr>
        <w:t> </w:t>
      </w:r>
      <w:r>
        <w:rPr/>
        <w:t>el</w:t>
      </w:r>
      <w:r>
        <w:rPr>
          <w:spacing w:val="-3"/>
        </w:rPr>
        <w:t> </w:t>
      </w:r>
      <w:r>
        <w:rPr/>
        <w:t>método</w:t>
      </w:r>
      <w:r>
        <w:rPr>
          <w:spacing w:val="-2"/>
        </w:rPr>
        <w:t> </w:t>
      </w:r>
      <w:r>
        <w:rPr/>
        <w:t>del</w:t>
      </w:r>
      <w:r>
        <w:rPr>
          <w:spacing w:val="-3"/>
        </w:rPr>
        <w:t> </w:t>
      </w:r>
      <w:r>
        <w:rPr/>
        <w:t>tipo</w:t>
      </w:r>
      <w:r>
        <w:rPr>
          <w:spacing w:val="-2"/>
        </w:rPr>
        <w:t> </w:t>
      </w:r>
      <w:r>
        <w:rPr/>
        <w:t>de interés efectivo.</w:t>
      </w:r>
    </w:p>
    <w:p>
      <w:pPr>
        <w:pStyle w:val="BodyText"/>
        <w:spacing w:before="1"/>
      </w:pPr>
    </w:p>
    <w:p>
      <w:pPr>
        <w:pStyle w:val="BodyText"/>
        <w:ind w:left="19" w:right="736"/>
        <w:jc w:val="both"/>
      </w:pPr>
      <w:r>
        <w:rPr/>
        <w:t>Las aportaciones recibidas como consecuencia de un contrato de cuentas en participación y similares, se valorarán al coste, incrementado o disminuido por el beneficio o la pérdida, respectivamente, que deba atribuirse a los partícipes no gestores.</w:t>
      </w:r>
    </w:p>
    <w:p>
      <w:pPr>
        <w:pStyle w:val="BodyText"/>
        <w:spacing w:before="230"/>
        <w:ind w:left="19" w:right="735"/>
        <w:jc w:val="both"/>
      </w:pPr>
      <w:r>
        <w:rPr/>
        <w:t>No</w:t>
      </w:r>
      <w:r>
        <w:rPr>
          <w:spacing w:val="-2"/>
        </w:rPr>
        <w:t> </w:t>
      </w:r>
      <w:r>
        <w:rPr/>
        <w:t>obstante</w:t>
      </w:r>
      <w:r>
        <w:rPr>
          <w:spacing w:val="-3"/>
        </w:rPr>
        <w:t> </w:t>
      </w:r>
      <w:r>
        <w:rPr/>
        <w:t>lo</w:t>
      </w:r>
      <w:r>
        <w:rPr>
          <w:spacing w:val="-2"/>
        </w:rPr>
        <w:t> </w:t>
      </w:r>
      <w:r>
        <w:rPr/>
        <w:t>anterior, los débitos</w:t>
      </w:r>
      <w:r>
        <w:rPr>
          <w:spacing w:val="-1"/>
        </w:rPr>
        <w:t> </w:t>
      </w:r>
      <w:r>
        <w:rPr/>
        <w:t>con</w:t>
      </w:r>
      <w:r>
        <w:rPr>
          <w:spacing w:val="-3"/>
        </w:rPr>
        <w:t> </w:t>
      </w:r>
      <w:r>
        <w:rPr/>
        <w:t>vencimiento no superior</w:t>
      </w:r>
      <w:r>
        <w:rPr>
          <w:spacing w:val="-1"/>
        </w:rPr>
        <w:t> </w:t>
      </w:r>
      <w:r>
        <w:rPr/>
        <w:t>a</w:t>
      </w:r>
      <w:r>
        <w:rPr>
          <w:spacing w:val="-2"/>
        </w:rPr>
        <w:t> </w:t>
      </w:r>
      <w:r>
        <w:rPr/>
        <w:t>un</w:t>
      </w:r>
      <w:r>
        <w:rPr>
          <w:spacing w:val="-2"/>
        </w:rPr>
        <w:t> </w:t>
      </w:r>
      <w:r>
        <w:rPr/>
        <w:t>año</w:t>
      </w:r>
      <w:r>
        <w:rPr>
          <w:spacing w:val="-2"/>
        </w:rPr>
        <w:t> </w:t>
      </w:r>
      <w:r>
        <w:rPr/>
        <w:t>que</w:t>
      </w:r>
      <w:r>
        <w:rPr>
          <w:spacing w:val="-2"/>
        </w:rPr>
        <w:t> </w:t>
      </w:r>
      <w:r>
        <w:rPr/>
        <w:t>se</w:t>
      </w:r>
      <w:r>
        <w:rPr>
          <w:spacing w:val="-2"/>
        </w:rPr>
        <w:t> </w:t>
      </w:r>
      <w:r>
        <w:rPr/>
        <w:t>valoren</w:t>
      </w:r>
      <w:r>
        <w:rPr>
          <w:spacing w:val="-2"/>
        </w:rPr>
        <w:t> </w:t>
      </w:r>
      <w:r>
        <w:rPr/>
        <w:t>inicialmente</w:t>
      </w:r>
      <w:r>
        <w:rPr>
          <w:spacing w:val="-2"/>
        </w:rPr>
        <w:t> </w:t>
      </w:r>
      <w:r>
        <w:rPr/>
        <w:t>por</w:t>
      </w:r>
      <w:r>
        <w:rPr>
          <w:spacing w:val="-1"/>
        </w:rPr>
        <w:t> </w:t>
      </w:r>
      <w:r>
        <w:rPr/>
        <w:t>su valor nominal, continuarán valorándose por dicho importe</w:t>
      </w:r>
    </w:p>
    <w:p>
      <w:pPr>
        <w:pStyle w:val="BodyText"/>
        <w:spacing w:before="229"/>
        <w:ind w:left="19"/>
        <w:jc w:val="both"/>
      </w:pPr>
      <w:r>
        <w:rPr>
          <w:u w:val="single"/>
        </w:rPr>
        <w:t>Pasivos</w:t>
      </w:r>
      <w:r>
        <w:rPr>
          <w:spacing w:val="-11"/>
          <w:u w:val="single"/>
        </w:rPr>
        <w:t> </w:t>
      </w:r>
      <w:r>
        <w:rPr>
          <w:u w:val="single"/>
        </w:rPr>
        <w:t>financieros</w:t>
      </w:r>
      <w:r>
        <w:rPr>
          <w:spacing w:val="-8"/>
          <w:u w:val="single"/>
        </w:rPr>
        <w:t> </w:t>
      </w:r>
      <w:r>
        <w:rPr>
          <w:u w:val="single"/>
        </w:rPr>
        <w:t>mantenidos</w:t>
      </w:r>
      <w:r>
        <w:rPr>
          <w:spacing w:val="-10"/>
          <w:u w:val="single"/>
        </w:rPr>
        <w:t> </w:t>
      </w:r>
      <w:r>
        <w:rPr>
          <w:u w:val="single"/>
        </w:rPr>
        <w:t>para</w:t>
      </w:r>
      <w:r>
        <w:rPr>
          <w:spacing w:val="-12"/>
          <w:u w:val="single"/>
        </w:rPr>
        <w:t> </w:t>
      </w:r>
      <w:r>
        <w:rPr>
          <w:spacing w:val="-2"/>
          <w:u w:val="single"/>
        </w:rPr>
        <w:t>negociar</w:t>
      </w:r>
    </w:p>
    <w:p>
      <w:pPr>
        <w:pStyle w:val="BodyText"/>
        <w:spacing w:before="1"/>
      </w:pPr>
    </w:p>
    <w:p>
      <w:pPr>
        <w:pStyle w:val="BodyText"/>
        <w:ind w:left="19" w:right="726"/>
      </w:pPr>
      <w:r>
        <w:rPr/>
        <w:t>Para</w:t>
      </w:r>
      <w:r>
        <w:rPr>
          <w:spacing w:val="-1"/>
        </w:rPr>
        <w:t> </w:t>
      </w:r>
      <w:r>
        <w:rPr/>
        <w:t>la</w:t>
      </w:r>
      <w:r>
        <w:rPr>
          <w:spacing w:val="-4"/>
        </w:rPr>
        <w:t> </w:t>
      </w:r>
      <w:r>
        <w:rPr/>
        <w:t>valoración</w:t>
      </w:r>
      <w:r>
        <w:rPr>
          <w:spacing w:val="-2"/>
        </w:rPr>
        <w:t> </w:t>
      </w:r>
      <w:r>
        <w:rPr/>
        <w:t>de</w:t>
      </w:r>
      <w:r>
        <w:rPr>
          <w:spacing w:val="-2"/>
        </w:rPr>
        <w:t> </w:t>
      </w:r>
      <w:r>
        <w:rPr/>
        <w:t>estos</w:t>
      </w:r>
      <w:r>
        <w:rPr>
          <w:spacing w:val="-3"/>
        </w:rPr>
        <w:t> </w:t>
      </w:r>
      <w:r>
        <w:rPr/>
        <w:t>pasivos</w:t>
      </w:r>
      <w:r>
        <w:rPr>
          <w:spacing w:val="-3"/>
        </w:rPr>
        <w:t> </w:t>
      </w:r>
      <w:r>
        <w:rPr/>
        <w:t>financieros</w:t>
      </w:r>
      <w:r>
        <w:rPr>
          <w:spacing w:val="-2"/>
        </w:rPr>
        <w:t> </w:t>
      </w:r>
      <w:r>
        <w:rPr/>
        <w:t>se</w:t>
      </w:r>
      <w:r>
        <w:rPr>
          <w:spacing w:val="-2"/>
        </w:rPr>
        <w:t> </w:t>
      </w:r>
      <w:r>
        <w:rPr/>
        <w:t>han</w:t>
      </w:r>
      <w:r>
        <w:rPr>
          <w:spacing w:val="-2"/>
        </w:rPr>
        <w:t> </w:t>
      </w:r>
      <w:r>
        <w:rPr/>
        <w:t>utilizado los</w:t>
      </w:r>
      <w:r>
        <w:rPr>
          <w:spacing w:val="-1"/>
        </w:rPr>
        <w:t> </w:t>
      </w:r>
      <w:r>
        <w:rPr/>
        <w:t>mismos</w:t>
      </w:r>
      <w:r>
        <w:rPr>
          <w:spacing w:val="-3"/>
        </w:rPr>
        <w:t> </w:t>
      </w:r>
      <w:r>
        <w:rPr/>
        <w:t>criterios</w:t>
      </w:r>
      <w:r>
        <w:rPr>
          <w:spacing w:val="-3"/>
        </w:rPr>
        <w:t> </w:t>
      </w:r>
      <w:r>
        <w:rPr/>
        <w:t>que</w:t>
      </w:r>
      <w:r>
        <w:rPr>
          <w:spacing w:val="-2"/>
        </w:rPr>
        <w:t> </w:t>
      </w:r>
      <w:r>
        <w:rPr/>
        <w:t>los</w:t>
      </w:r>
      <w:r>
        <w:rPr>
          <w:spacing w:val="-3"/>
        </w:rPr>
        <w:t> </w:t>
      </w:r>
      <w:r>
        <w:rPr/>
        <w:t>señalados</w:t>
      </w:r>
      <w:r>
        <w:rPr>
          <w:spacing w:val="-3"/>
        </w:rPr>
        <w:t> </w:t>
      </w:r>
      <w:r>
        <w:rPr/>
        <w:t>en</w:t>
      </w:r>
      <w:r>
        <w:rPr>
          <w:spacing w:val="-2"/>
        </w:rPr>
        <w:t> </w:t>
      </w:r>
      <w:r>
        <w:rPr/>
        <w:t>el apartado de activos financieros mantenidos para negociar.</w:t>
      </w:r>
    </w:p>
    <w:p>
      <w:pPr>
        <w:pStyle w:val="ListParagraph"/>
        <w:numPr>
          <w:ilvl w:val="2"/>
          <w:numId w:val="2"/>
        </w:numPr>
        <w:tabs>
          <w:tab w:pos="1011" w:val="left" w:leader="none"/>
        </w:tabs>
        <w:spacing w:line="240" w:lineRule="auto" w:before="229" w:after="0"/>
        <w:ind w:left="1011" w:right="0" w:hanging="284"/>
        <w:jc w:val="left"/>
        <w:rPr>
          <w:sz w:val="20"/>
        </w:rPr>
      </w:pPr>
      <w:r>
        <w:rPr>
          <w:rFonts w:ascii="Arial"/>
          <w:i/>
          <w:sz w:val="20"/>
        </w:rPr>
        <w:t>Correcciones</w:t>
      </w:r>
      <w:r>
        <w:rPr>
          <w:rFonts w:ascii="Arial"/>
          <w:i/>
          <w:spacing w:val="-9"/>
          <w:sz w:val="20"/>
        </w:rPr>
        <w:t> </w:t>
      </w:r>
      <w:r>
        <w:rPr>
          <w:rFonts w:ascii="Arial"/>
          <w:i/>
          <w:sz w:val="20"/>
        </w:rPr>
        <w:t>valorativas</w:t>
      </w:r>
      <w:r>
        <w:rPr>
          <w:rFonts w:ascii="Arial"/>
          <w:i/>
          <w:spacing w:val="-9"/>
          <w:sz w:val="20"/>
        </w:rPr>
        <w:t> </w:t>
      </w:r>
      <w:r>
        <w:rPr>
          <w:rFonts w:ascii="Arial"/>
          <w:i/>
          <w:sz w:val="20"/>
        </w:rPr>
        <w:t>por</w:t>
      </w:r>
      <w:r>
        <w:rPr>
          <w:rFonts w:ascii="Arial"/>
          <w:i/>
          <w:spacing w:val="-10"/>
          <w:sz w:val="20"/>
        </w:rPr>
        <w:t> </w:t>
      </w:r>
      <w:r>
        <w:rPr>
          <w:rFonts w:ascii="Arial"/>
          <w:i/>
          <w:spacing w:val="-2"/>
          <w:sz w:val="20"/>
        </w:rPr>
        <w:t>deterioro:</w:t>
      </w:r>
    </w:p>
    <w:p>
      <w:pPr>
        <w:pStyle w:val="BodyText"/>
        <w:rPr>
          <w:rFonts w:ascii="Arial"/>
          <w:i/>
        </w:rPr>
      </w:pPr>
    </w:p>
    <w:p>
      <w:pPr>
        <w:pStyle w:val="BodyText"/>
        <w:ind w:left="88" w:right="868"/>
      </w:pPr>
      <w:r>
        <w:rPr/>
        <w:t>En</w:t>
      </w:r>
      <w:r>
        <w:rPr>
          <w:spacing w:val="-2"/>
        </w:rPr>
        <w:t> </w:t>
      </w:r>
      <w:r>
        <w:rPr/>
        <w:t>los</w:t>
      </w:r>
      <w:r>
        <w:rPr>
          <w:spacing w:val="-2"/>
        </w:rPr>
        <w:t> </w:t>
      </w:r>
      <w:r>
        <w:rPr>
          <w:u w:val="single"/>
        </w:rPr>
        <w:t>activos</w:t>
      </w:r>
      <w:r>
        <w:rPr>
          <w:spacing w:val="-3"/>
          <w:u w:val="single"/>
        </w:rPr>
        <w:t> </w:t>
      </w:r>
      <w:r>
        <w:rPr>
          <w:u w:val="single"/>
        </w:rPr>
        <w:t>financieros</w:t>
      </w:r>
      <w:r>
        <w:rPr>
          <w:spacing w:val="-2"/>
          <w:u w:val="single"/>
        </w:rPr>
        <w:t> </w:t>
      </w:r>
      <w:r>
        <w:rPr>
          <w:u w:val="single"/>
        </w:rPr>
        <w:t>a</w:t>
      </w:r>
      <w:r>
        <w:rPr>
          <w:spacing w:val="-2"/>
          <w:u w:val="single"/>
        </w:rPr>
        <w:t> </w:t>
      </w:r>
      <w:r>
        <w:rPr>
          <w:u w:val="single"/>
        </w:rPr>
        <w:t>coste</w:t>
      </w:r>
      <w:r>
        <w:rPr>
          <w:spacing w:val="-5"/>
          <w:u w:val="single"/>
        </w:rPr>
        <w:t> </w:t>
      </w:r>
      <w:r>
        <w:rPr>
          <w:u w:val="single"/>
        </w:rPr>
        <w:t>amortizado</w:t>
      </w:r>
      <w:r>
        <w:rPr/>
        <w:t>,</w:t>
      </w:r>
      <w:r>
        <w:rPr>
          <w:spacing w:val="-4"/>
        </w:rPr>
        <w:t> </w:t>
      </w:r>
      <w:r>
        <w:rPr/>
        <w:t>al</w:t>
      </w:r>
      <w:r>
        <w:rPr>
          <w:spacing w:val="-5"/>
        </w:rPr>
        <w:t> </w:t>
      </w:r>
      <w:r>
        <w:rPr/>
        <w:t>cierre</w:t>
      </w:r>
      <w:r>
        <w:rPr>
          <w:spacing w:val="-4"/>
        </w:rPr>
        <w:t> </w:t>
      </w:r>
      <w:r>
        <w:rPr/>
        <w:t>del</w:t>
      </w:r>
      <w:r>
        <w:rPr>
          <w:spacing w:val="-3"/>
        </w:rPr>
        <w:t> </w:t>
      </w:r>
      <w:r>
        <w:rPr/>
        <w:t>ejercicio,</w:t>
      </w:r>
      <w:r>
        <w:rPr>
          <w:spacing w:val="-2"/>
        </w:rPr>
        <w:t> </w:t>
      </w:r>
      <w:r>
        <w:rPr/>
        <w:t>deberán</w:t>
      </w:r>
      <w:r>
        <w:rPr>
          <w:spacing w:val="-2"/>
        </w:rPr>
        <w:t> </w:t>
      </w:r>
      <w:r>
        <w:rPr/>
        <w:t>efectuarse</w:t>
      </w:r>
      <w:r>
        <w:rPr>
          <w:spacing w:val="-4"/>
        </w:rPr>
        <w:t> </w:t>
      </w:r>
      <w:r>
        <w:rPr/>
        <w:t>las</w:t>
      </w:r>
      <w:r>
        <w:rPr>
          <w:spacing w:val="-3"/>
        </w:rPr>
        <w:t> </w:t>
      </w:r>
      <w:r>
        <w:rPr/>
        <w:t>correcciones valorativas</w:t>
      </w:r>
      <w:r>
        <w:rPr>
          <w:spacing w:val="-3"/>
        </w:rPr>
        <w:t> </w:t>
      </w:r>
      <w:r>
        <w:rPr/>
        <w:t>necesarias</w:t>
      </w:r>
      <w:r>
        <w:rPr>
          <w:spacing w:val="-3"/>
        </w:rPr>
        <w:t> </w:t>
      </w:r>
      <w:r>
        <w:rPr/>
        <w:t>siempre</w:t>
      </w:r>
      <w:r>
        <w:rPr>
          <w:spacing w:val="-4"/>
        </w:rPr>
        <w:t> </w:t>
      </w:r>
      <w:r>
        <w:rPr/>
        <w:t>que</w:t>
      </w:r>
      <w:r>
        <w:rPr>
          <w:spacing w:val="-3"/>
        </w:rPr>
        <w:t> </w:t>
      </w:r>
      <w:r>
        <w:rPr/>
        <w:t>exista</w:t>
      </w:r>
      <w:r>
        <w:rPr>
          <w:spacing w:val="-5"/>
        </w:rPr>
        <w:t> </w:t>
      </w:r>
      <w:r>
        <w:rPr/>
        <w:t>evidencia</w:t>
      </w:r>
      <w:r>
        <w:rPr>
          <w:spacing w:val="-2"/>
        </w:rPr>
        <w:t> </w:t>
      </w:r>
      <w:r>
        <w:rPr/>
        <w:t>objetiva</w:t>
      </w:r>
      <w:r>
        <w:rPr>
          <w:spacing w:val="-2"/>
        </w:rPr>
        <w:t> </w:t>
      </w:r>
      <w:r>
        <w:rPr/>
        <w:t>de</w:t>
      </w:r>
      <w:r>
        <w:rPr>
          <w:spacing w:val="-3"/>
        </w:rPr>
        <w:t> </w:t>
      </w:r>
      <w:r>
        <w:rPr/>
        <w:t>que</w:t>
      </w:r>
      <w:r>
        <w:rPr>
          <w:spacing w:val="-2"/>
        </w:rPr>
        <w:t> </w:t>
      </w:r>
      <w:r>
        <w:rPr/>
        <w:t>el</w:t>
      </w:r>
      <w:r>
        <w:rPr>
          <w:spacing w:val="-5"/>
        </w:rPr>
        <w:t> </w:t>
      </w:r>
      <w:r>
        <w:rPr/>
        <w:t>valor</w:t>
      </w:r>
      <w:r>
        <w:rPr>
          <w:spacing w:val="-1"/>
        </w:rPr>
        <w:t> </w:t>
      </w:r>
      <w:r>
        <w:rPr/>
        <w:t>de</w:t>
      </w:r>
      <w:r>
        <w:rPr>
          <w:spacing w:val="-3"/>
        </w:rPr>
        <w:t> </w:t>
      </w:r>
      <w:r>
        <w:rPr/>
        <w:t>un</w:t>
      </w:r>
      <w:r>
        <w:rPr>
          <w:spacing w:val="-5"/>
        </w:rPr>
        <w:t> </w:t>
      </w:r>
      <w:r>
        <w:rPr/>
        <w:t>activo</w:t>
      </w:r>
      <w:r>
        <w:rPr>
          <w:spacing w:val="-4"/>
        </w:rPr>
        <w:t> </w:t>
      </w:r>
      <w:r>
        <w:rPr/>
        <w:t>financiero,</w:t>
      </w:r>
      <w:r>
        <w:rPr>
          <w:spacing w:val="-2"/>
        </w:rPr>
        <w:t> </w:t>
      </w:r>
      <w:r>
        <w:rPr/>
        <w:t>o</w:t>
      </w:r>
      <w:r>
        <w:rPr>
          <w:spacing w:val="-4"/>
        </w:rPr>
        <w:t> </w:t>
      </w:r>
      <w:r>
        <w:rPr/>
        <w:t>de un grupo de activos financieros con similares características de riesgo valorados colectivamente, se ha deteriorado consecuencia de eventos posteriores a su reconocimiento inicial.</w:t>
      </w:r>
    </w:p>
    <w:p>
      <w:pPr>
        <w:pStyle w:val="BodyText"/>
        <w:spacing w:before="69"/>
      </w:pPr>
    </w:p>
    <w:p>
      <w:pPr>
        <w:pStyle w:val="BodyText"/>
        <w:spacing w:before="1"/>
        <w:ind w:left="88" w:right="726"/>
      </w:pPr>
      <w:r>
        <w:rPr/>
        <w:t>La</w:t>
      </w:r>
      <w:r>
        <w:rPr>
          <w:spacing w:val="-4"/>
        </w:rPr>
        <w:t> </w:t>
      </w:r>
      <w:r>
        <w:rPr/>
        <w:t>pérdida</w:t>
      </w:r>
      <w:r>
        <w:rPr>
          <w:spacing w:val="-4"/>
        </w:rPr>
        <w:t> </w:t>
      </w:r>
      <w:r>
        <w:rPr/>
        <w:t>por</w:t>
      </w:r>
      <w:r>
        <w:rPr>
          <w:spacing w:val="-3"/>
        </w:rPr>
        <w:t> </w:t>
      </w:r>
      <w:r>
        <w:rPr/>
        <w:t>deterioro</w:t>
      </w:r>
      <w:r>
        <w:rPr>
          <w:spacing w:val="-3"/>
        </w:rPr>
        <w:t> </w:t>
      </w:r>
      <w:r>
        <w:rPr/>
        <w:t>del</w:t>
      </w:r>
      <w:r>
        <w:rPr>
          <w:spacing w:val="-4"/>
        </w:rPr>
        <w:t> </w:t>
      </w:r>
      <w:r>
        <w:rPr/>
        <w:t>valor</w:t>
      </w:r>
      <w:r>
        <w:rPr>
          <w:spacing w:val="-3"/>
        </w:rPr>
        <w:t> </w:t>
      </w:r>
      <w:r>
        <w:rPr/>
        <w:t>de</w:t>
      </w:r>
      <w:r>
        <w:rPr>
          <w:spacing w:val="-1"/>
        </w:rPr>
        <w:t> </w:t>
      </w:r>
      <w:r>
        <w:rPr/>
        <w:t>estos</w:t>
      </w:r>
      <w:r>
        <w:rPr>
          <w:spacing w:val="-2"/>
        </w:rPr>
        <w:t> </w:t>
      </w:r>
      <w:r>
        <w:rPr/>
        <w:t>activos</w:t>
      </w:r>
      <w:r>
        <w:rPr>
          <w:spacing w:val="-2"/>
        </w:rPr>
        <w:t> </w:t>
      </w:r>
      <w:r>
        <w:rPr/>
        <w:t>financieros</w:t>
      </w:r>
      <w:r>
        <w:rPr>
          <w:spacing w:val="-1"/>
        </w:rPr>
        <w:t> </w:t>
      </w:r>
      <w:r>
        <w:rPr/>
        <w:t>será</w:t>
      </w:r>
      <w:r>
        <w:rPr>
          <w:spacing w:val="-1"/>
        </w:rPr>
        <w:t> </w:t>
      </w:r>
      <w:r>
        <w:rPr/>
        <w:t>la</w:t>
      </w:r>
      <w:r>
        <w:rPr>
          <w:spacing w:val="-3"/>
        </w:rPr>
        <w:t> </w:t>
      </w:r>
      <w:r>
        <w:rPr/>
        <w:t>diferencia</w:t>
      </w:r>
      <w:r>
        <w:rPr>
          <w:spacing w:val="-1"/>
        </w:rPr>
        <w:t> </w:t>
      </w:r>
      <w:r>
        <w:rPr/>
        <w:t>entre</w:t>
      </w:r>
      <w:r>
        <w:rPr>
          <w:spacing w:val="-3"/>
        </w:rPr>
        <w:t> </w:t>
      </w:r>
      <w:r>
        <w:rPr/>
        <w:t>su</w:t>
      </w:r>
      <w:r>
        <w:rPr>
          <w:spacing w:val="-3"/>
        </w:rPr>
        <w:t> </w:t>
      </w:r>
      <w:r>
        <w:rPr/>
        <w:t>valor</w:t>
      </w:r>
      <w:r>
        <w:rPr>
          <w:spacing w:val="-3"/>
        </w:rPr>
        <w:t> </w:t>
      </w:r>
      <w:r>
        <w:rPr/>
        <w:t>en</w:t>
      </w:r>
      <w:r>
        <w:rPr>
          <w:spacing w:val="-1"/>
        </w:rPr>
        <w:t> </w:t>
      </w:r>
      <w:r>
        <w:rPr/>
        <w:t>libros</w:t>
      </w:r>
      <w:r>
        <w:rPr>
          <w:spacing w:val="-1"/>
        </w:rPr>
        <w:t> </w:t>
      </w:r>
      <w:r>
        <w:rPr/>
        <w:t>y</w:t>
      </w:r>
      <w:r>
        <w:rPr>
          <w:spacing w:val="-2"/>
        </w:rPr>
        <w:t> </w:t>
      </w:r>
      <w:r>
        <w:rPr/>
        <w:t>el valor actual de los flujos de efectivo futuros.</w:t>
      </w:r>
    </w:p>
    <w:p>
      <w:pPr>
        <w:pStyle w:val="BodyText"/>
        <w:spacing w:before="71"/>
      </w:pPr>
    </w:p>
    <w:p>
      <w:pPr>
        <w:pStyle w:val="BodyText"/>
        <w:ind w:left="88" w:right="868"/>
      </w:pPr>
      <w:r>
        <w:rPr/>
        <w:t>Las</w:t>
      </w:r>
      <w:r>
        <w:rPr>
          <w:spacing w:val="-2"/>
        </w:rPr>
        <w:t> </w:t>
      </w:r>
      <w:r>
        <w:rPr/>
        <w:t>correcciones</w:t>
      </w:r>
      <w:r>
        <w:rPr>
          <w:spacing w:val="-2"/>
        </w:rPr>
        <w:t> </w:t>
      </w:r>
      <w:r>
        <w:rPr/>
        <w:t>de</w:t>
      </w:r>
      <w:r>
        <w:rPr>
          <w:spacing w:val="-3"/>
        </w:rPr>
        <w:t> </w:t>
      </w:r>
      <w:r>
        <w:rPr/>
        <w:t>valor</w:t>
      </w:r>
      <w:r>
        <w:rPr>
          <w:spacing w:val="-3"/>
        </w:rPr>
        <w:t> </w:t>
      </w:r>
      <w:r>
        <w:rPr/>
        <w:t>por</w:t>
      </w:r>
      <w:r>
        <w:rPr>
          <w:spacing w:val="-3"/>
        </w:rPr>
        <w:t> </w:t>
      </w:r>
      <w:r>
        <w:rPr/>
        <w:t>deterioro,</w:t>
      </w:r>
      <w:r>
        <w:rPr>
          <w:spacing w:val="-1"/>
        </w:rPr>
        <w:t> </w:t>
      </w:r>
      <w:r>
        <w:rPr/>
        <w:t>así</w:t>
      </w:r>
      <w:r>
        <w:rPr>
          <w:spacing w:val="-3"/>
        </w:rPr>
        <w:t> </w:t>
      </w:r>
      <w:r>
        <w:rPr/>
        <w:t>como</w:t>
      </w:r>
      <w:r>
        <w:rPr>
          <w:spacing w:val="-3"/>
        </w:rPr>
        <w:t> </w:t>
      </w:r>
      <w:r>
        <w:rPr/>
        <w:t>su</w:t>
      </w:r>
      <w:r>
        <w:rPr>
          <w:spacing w:val="-3"/>
        </w:rPr>
        <w:t> </w:t>
      </w:r>
      <w:r>
        <w:rPr/>
        <w:t>reversión,</w:t>
      </w:r>
      <w:r>
        <w:rPr>
          <w:spacing w:val="-3"/>
        </w:rPr>
        <w:t> </w:t>
      </w:r>
      <w:r>
        <w:rPr/>
        <w:t>se</w:t>
      </w:r>
      <w:r>
        <w:rPr>
          <w:spacing w:val="-3"/>
        </w:rPr>
        <w:t> </w:t>
      </w:r>
      <w:r>
        <w:rPr/>
        <w:t>reconocerán</w:t>
      </w:r>
      <w:r>
        <w:rPr>
          <w:spacing w:val="-1"/>
        </w:rPr>
        <w:t> </w:t>
      </w:r>
      <w:r>
        <w:rPr/>
        <w:t>como</w:t>
      </w:r>
      <w:r>
        <w:rPr>
          <w:spacing w:val="-3"/>
        </w:rPr>
        <w:t> </w:t>
      </w:r>
      <w:r>
        <w:rPr/>
        <w:t>un</w:t>
      </w:r>
      <w:r>
        <w:rPr>
          <w:spacing w:val="-3"/>
        </w:rPr>
        <w:t> </w:t>
      </w:r>
      <w:r>
        <w:rPr/>
        <w:t>gasto</w:t>
      </w:r>
      <w:r>
        <w:rPr>
          <w:spacing w:val="-3"/>
        </w:rPr>
        <w:t> </w:t>
      </w:r>
      <w:r>
        <w:rPr/>
        <w:t>o</w:t>
      </w:r>
      <w:r>
        <w:rPr>
          <w:spacing w:val="-2"/>
        </w:rPr>
        <w:t> </w:t>
      </w:r>
      <w:r>
        <w:rPr/>
        <w:t>un ingreso, respectivamente, en la cuenta de pérdidas y ganancias.</w:t>
      </w:r>
    </w:p>
    <w:p>
      <w:pPr>
        <w:pStyle w:val="BodyText"/>
        <w:spacing w:before="71"/>
      </w:pPr>
    </w:p>
    <w:p>
      <w:pPr>
        <w:pStyle w:val="BodyText"/>
        <w:ind w:left="88" w:right="868"/>
      </w:pPr>
      <w:r>
        <w:rPr/>
        <w:t>En los </w:t>
      </w:r>
      <w:r>
        <w:rPr>
          <w:u w:val="single"/>
        </w:rPr>
        <w:t>activos financieros a valor razonable con cambios en el patrimonio neto</w:t>
      </w:r>
      <w:r>
        <w:rPr/>
        <w:t>, al cierre del ejercicio, deberán</w:t>
      </w:r>
      <w:r>
        <w:rPr>
          <w:spacing w:val="-6"/>
        </w:rPr>
        <w:t> </w:t>
      </w:r>
      <w:r>
        <w:rPr/>
        <w:t>efectuarse</w:t>
      </w:r>
      <w:r>
        <w:rPr>
          <w:spacing w:val="-3"/>
        </w:rPr>
        <w:t> </w:t>
      </w:r>
      <w:r>
        <w:rPr/>
        <w:t>las</w:t>
      </w:r>
      <w:r>
        <w:rPr>
          <w:spacing w:val="-4"/>
        </w:rPr>
        <w:t> </w:t>
      </w:r>
      <w:r>
        <w:rPr/>
        <w:t>correcciones</w:t>
      </w:r>
      <w:r>
        <w:rPr>
          <w:spacing w:val="-4"/>
        </w:rPr>
        <w:t> </w:t>
      </w:r>
      <w:r>
        <w:rPr/>
        <w:t>valorativas</w:t>
      </w:r>
      <w:r>
        <w:rPr>
          <w:spacing w:val="-4"/>
        </w:rPr>
        <w:t> </w:t>
      </w:r>
      <w:r>
        <w:rPr/>
        <w:t>necesarias</w:t>
      </w:r>
      <w:r>
        <w:rPr>
          <w:spacing w:val="-4"/>
        </w:rPr>
        <w:t> </w:t>
      </w:r>
      <w:r>
        <w:rPr/>
        <w:t>siempre</w:t>
      </w:r>
      <w:r>
        <w:rPr>
          <w:spacing w:val="-3"/>
        </w:rPr>
        <w:t> </w:t>
      </w:r>
      <w:r>
        <w:rPr/>
        <w:t>que</w:t>
      </w:r>
      <w:r>
        <w:rPr>
          <w:spacing w:val="-3"/>
        </w:rPr>
        <w:t> </w:t>
      </w:r>
      <w:r>
        <w:rPr/>
        <w:t>exista</w:t>
      </w:r>
      <w:r>
        <w:rPr>
          <w:spacing w:val="-3"/>
        </w:rPr>
        <w:t> </w:t>
      </w:r>
      <w:r>
        <w:rPr/>
        <w:t>evidencia</w:t>
      </w:r>
      <w:r>
        <w:rPr>
          <w:spacing w:val="-3"/>
        </w:rPr>
        <w:t> </w:t>
      </w:r>
      <w:r>
        <w:rPr/>
        <w:t>objetiva</w:t>
      </w:r>
      <w:r>
        <w:rPr>
          <w:spacing w:val="-5"/>
        </w:rPr>
        <w:t> </w:t>
      </w:r>
      <w:r>
        <w:rPr/>
        <w:t>de</w:t>
      </w:r>
      <w:r>
        <w:rPr>
          <w:spacing w:val="-3"/>
        </w:rPr>
        <w:t> </w:t>
      </w:r>
      <w:r>
        <w:rPr/>
        <w:t>que el valor de un activo financiero, o grupo de activos financieros incluidos en esta categoría se ha deteriorado como resultado de uno o más eventos posteriores a su reconocimiento inicial.</w:t>
      </w:r>
    </w:p>
    <w:p>
      <w:pPr>
        <w:pStyle w:val="BodyText"/>
        <w:spacing w:before="69"/>
      </w:pPr>
    </w:p>
    <w:p>
      <w:pPr>
        <w:pStyle w:val="BodyText"/>
        <w:ind w:left="88" w:right="830"/>
      </w:pPr>
      <w:r>
        <w:rPr/>
        <w:t>La corrección valorativa por deterioro del valor de estos activos financieros será la diferencia entre su coste</w:t>
      </w:r>
      <w:r>
        <w:rPr>
          <w:spacing w:val="-5"/>
        </w:rPr>
        <w:t> </w:t>
      </w:r>
      <w:r>
        <w:rPr/>
        <w:t>o</w:t>
      </w:r>
      <w:r>
        <w:rPr>
          <w:spacing w:val="-5"/>
        </w:rPr>
        <w:t> </w:t>
      </w:r>
      <w:r>
        <w:rPr/>
        <w:t>coste</w:t>
      </w:r>
      <w:r>
        <w:rPr>
          <w:spacing w:val="-3"/>
        </w:rPr>
        <w:t> </w:t>
      </w:r>
      <w:r>
        <w:rPr/>
        <w:t>amortizado</w:t>
      </w:r>
      <w:r>
        <w:rPr>
          <w:spacing w:val="-3"/>
        </w:rPr>
        <w:t> </w:t>
      </w:r>
      <w:r>
        <w:rPr/>
        <w:t>menos,</w:t>
      </w:r>
      <w:r>
        <w:rPr>
          <w:spacing w:val="-5"/>
        </w:rPr>
        <w:t> </w:t>
      </w:r>
      <w:r>
        <w:rPr/>
        <w:t>cualquier</w:t>
      </w:r>
      <w:r>
        <w:rPr>
          <w:spacing w:val="-5"/>
        </w:rPr>
        <w:t> </w:t>
      </w:r>
      <w:r>
        <w:rPr/>
        <w:t>corrección</w:t>
      </w:r>
      <w:r>
        <w:rPr>
          <w:spacing w:val="-3"/>
        </w:rPr>
        <w:t> </w:t>
      </w:r>
      <w:r>
        <w:rPr/>
        <w:t>valorativa</w:t>
      </w:r>
      <w:r>
        <w:rPr>
          <w:spacing w:val="-5"/>
        </w:rPr>
        <w:t> </w:t>
      </w:r>
      <w:r>
        <w:rPr/>
        <w:t>por</w:t>
      </w:r>
      <w:r>
        <w:rPr>
          <w:spacing w:val="-5"/>
        </w:rPr>
        <w:t> </w:t>
      </w:r>
      <w:r>
        <w:rPr/>
        <w:t>deterioro</w:t>
      </w:r>
      <w:r>
        <w:rPr>
          <w:spacing w:val="-3"/>
        </w:rPr>
        <w:t> </w:t>
      </w:r>
      <w:r>
        <w:rPr/>
        <w:t>previamente</w:t>
      </w:r>
      <w:r>
        <w:rPr>
          <w:spacing w:val="-5"/>
        </w:rPr>
        <w:t> </w:t>
      </w:r>
      <w:r>
        <w:rPr/>
        <w:t>reconocida</w:t>
      </w:r>
      <w:r>
        <w:rPr>
          <w:spacing w:val="-4"/>
        </w:rPr>
        <w:t> </w:t>
      </w:r>
      <w:r>
        <w:rPr/>
        <w:t>en la cuenta de pérdidas y ganancias y el valor razonable en el momento en que se efectúe la valoración.</w:t>
      </w:r>
    </w:p>
    <w:p>
      <w:pPr>
        <w:pStyle w:val="BodyText"/>
        <w:spacing w:after="0"/>
        <w:sectPr>
          <w:pgSz w:w="11910" w:h="16840"/>
          <w:pgMar w:header="732" w:footer="741" w:top="1420" w:bottom="940" w:left="1133" w:right="425"/>
        </w:sectPr>
      </w:pPr>
    </w:p>
    <w:p>
      <w:pPr>
        <w:pStyle w:val="BodyText"/>
        <w:spacing w:before="2"/>
        <w:ind w:left="88" w:right="726"/>
      </w:pPr>
      <w:r>
        <w:rPr/>
        <w:t>En</w:t>
      </w:r>
      <w:r>
        <w:rPr>
          <w:spacing w:val="-3"/>
        </w:rPr>
        <w:t> </w:t>
      </w:r>
      <w:r>
        <w:rPr/>
        <w:t>los</w:t>
      </w:r>
      <w:r>
        <w:rPr>
          <w:spacing w:val="-3"/>
        </w:rPr>
        <w:t> </w:t>
      </w:r>
      <w:r>
        <w:rPr>
          <w:u w:val="single"/>
        </w:rPr>
        <w:t>activos</w:t>
      </w:r>
      <w:r>
        <w:rPr>
          <w:spacing w:val="-4"/>
          <w:u w:val="single"/>
        </w:rPr>
        <w:t> </w:t>
      </w:r>
      <w:r>
        <w:rPr>
          <w:u w:val="single"/>
        </w:rPr>
        <w:t>financieros</w:t>
      </w:r>
      <w:r>
        <w:rPr>
          <w:spacing w:val="-3"/>
          <w:u w:val="single"/>
        </w:rPr>
        <w:t> </w:t>
      </w:r>
      <w:r>
        <w:rPr>
          <w:u w:val="single"/>
        </w:rPr>
        <w:t>a</w:t>
      </w:r>
      <w:r>
        <w:rPr>
          <w:spacing w:val="-3"/>
          <w:u w:val="single"/>
        </w:rPr>
        <w:t> </w:t>
      </w:r>
      <w:r>
        <w:rPr>
          <w:u w:val="single"/>
        </w:rPr>
        <w:t>coste</w:t>
      </w:r>
      <w:r>
        <w:rPr>
          <w:spacing w:val="-2"/>
        </w:rPr>
        <w:t> </w:t>
      </w:r>
      <w:r>
        <w:rPr/>
        <w:t>al</w:t>
      </w:r>
      <w:r>
        <w:rPr>
          <w:spacing w:val="-4"/>
        </w:rPr>
        <w:t> </w:t>
      </w:r>
      <w:r>
        <w:rPr/>
        <w:t>cierre</w:t>
      </w:r>
      <w:r>
        <w:rPr>
          <w:spacing w:val="-5"/>
        </w:rPr>
        <w:t> </w:t>
      </w:r>
      <w:r>
        <w:rPr/>
        <w:t>del</w:t>
      </w:r>
      <w:r>
        <w:rPr>
          <w:spacing w:val="-4"/>
        </w:rPr>
        <w:t> </w:t>
      </w:r>
      <w:r>
        <w:rPr/>
        <w:t>ejercicio,</w:t>
      </w:r>
      <w:r>
        <w:rPr>
          <w:spacing w:val="-5"/>
        </w:rPr>
        <w:t> </w:t>
      </w:r>
      <w:r>
        <w:rPr/>
        <w:t>deberán</w:t>
      </w:r>
      <w:r>
        <w:rPr>
          <w:spacing w:val="-3"/>
        </w:rPr>
        <w:t> </w:t>
      </w:r>
      <w:r>
        <w:rPr/>
        <w:t>efectuarse</w:t>
      </w:r>
      <w:r>
        <w:rPr>
          <w:spacing w:val="-5"/>
        </w:rPr>
        <w:t> </w:t>
      </w:r>
      <w:r>
        <w:rPr/>
        <w:t>las</w:t>
      </w:r>
      <w:r>
        <w:rPr>
          <w:spacing w:val="-4"/>
        </w:rPr>
        <w:t> </w:t>
      </w:r>
      <w:r>
        <w:rPr/>
        <w:t>correcciones</w:t>
      </w:r>
      <w:r>
        <w:rPr>
          <w:spacing w:val="-4"/>
        </w:rPr>
        <w:t> </w:t>
      </w:r>
      <w:r>
        <w:rPr/>
        <w:t>valorativas necesarias siempre que exista evidencia objetiva de que el valor en libros de una inversión no será </w:t>
      </w:r>
      <w:r>
        <w:rPr>
          <w:spacing w:val="-2"/>
        </w:rPr>
        <w:t>recuperable.</w:t>
      </w:r>
    </w:p>
    <w:p>
      <w:pPr>
        <w:pStyle w:val="BodyText"/>
        <w:spacing w:before="69"/>
      </w:pPr>
    </w:p>
    <w:p>
      <w:pPr>
        <w:pStyle w:val="BodyText"/>
        <w:ind w:left="88" w:right="735"/>
      </w:pPr>
      <w:r>
        <w:rPr/>
        <w:t>El importe de esta corrección es la diferencia entre el valor en libros del activo financiero y el importe recuperable.</w:t>
      </w:r>
      <w:r>
        <w:rPr>
          <w:spacing w:val="-3"/>
        </w:rPr>
        <w:t> </w:t>
      </w:r>
      <w:r>
        <w:rPr/>
        <w:t>Se</w:t>
      </w:r>
      <w:r>
        <w:rPr>
          <w:spacing w:val="-3"/>
        </w:rPr>
        <w:t> </w:t>
      </w:r>
      <w:r>
        <w:rPr/>
        <w:t>entiende</w:t>
      </w:r>
      <w:r>
        <w:rPr>
          <w:spacing w:val="-3"/>
        </w:rPr>
        <w:t> </w:t>
      </w:r>
      <w:r>
        <w:rPr/>
        <w:t>por</w:t>
      </w:r>
      <w:r>
        <w:rPr>
          <w:spacing w:val="-5"/>
        </w:rPr>
        <w:t> </w:t>
      </w:r>
      <w:r>
        <w:rPr/>
        <w:t>importe</w:t>
      </w:r>
      <w:r>
        <w:rPr>
          <w:spacing w:val="-6"/>
        </w:rPr>
        <w:t> </w:t>
      </w:r>
      <w:r>
        <w:rPr/>
        <w:t>recuperable</w:t>
      </w:r>
      <w:r>
        <w:rPr>
          <w:spacing w:val="-3"/>
        </w:rPr>
        <w:t> </w:t>
      </w:r>
      <w:r>
        <w:rPr/>
        <w:t>como</w:t>
      </w:r>
      <w:r>
        <w:rPr>
          <w:spacing w:val="-5"/>
        </w:rPr>
        <w:t> </w:t>
      </w:r>
      <w:r>
        <w:rPr/>
        <w:t>el</w:t>
      </w:r>
      <w:r>
        <w:rPr>
          <w:spacing w:val="-4"/>
        </w:rPr>
        <w:t> </w:t>
      </w:r>
      <w:r>
        <w:rPr/>
        <w:t>mayor</w:t>
      </w:r>
      <w:r>
        <w:rPr>
          <w:spacing w:val="-2"/>
        </w:rPr>
        <w:t> </w:t>
      </w:r>
      <w:r>
        <w:rPr/>
        <w:t>importe</w:t>
      </w:r>
      <w:r>
        <w:rPr>
          <w:spacing w:val="-3"/>
        </w:rPr>
        <w:t> </w:t>
      </w:r>
      <w:r>
        <w:rPr/>
        <w:t>entre</w:t>
      </w:r>
      <w:r>
        <w:rPr>
          <w:spacing w:val="-5"/>
        </w:rPr>
        <w:t> </w:t>
      </w:r>
      <w:r>
        <w:rPr/>
        <w:t>su</w:t>
      </w:r>
      <w:r>
        <w:rPr>
          <w:spacing w:val="-3"/>
        </w:rPr>
        <w:t> </w:t>
      </w:r>
      <w:r>
        <w:rPr/>
        <w:t>valor</w:t>
      </w:r>
      <w:r>
        <w:rPr>
          <w:spacing w:val="-5"/>
        </w:rPr>
        <w:t> </w:t>
      </w:r>
      <w:r>
        <w:rPr/>
        <w:t>razonable</w:t>
      </w:r>
      <w:r>
        <w:rPr>
          <w:spacing w:val="-3"/>
        </w:rPr>
        <w:t> </w:t>
      </w:r>
      <w:r>
        <w:rPr/>
        <w:t>menos los costes de venta y el valor actual de los flujos de efectivo futuros derivados de la inversión.</w:t>
      </w:r>
    </w:p>
    <w:p>
      <w:pPr>
        <w:pStyle w:val="BodyText"/>
        <w:spacing w:before="71"/>
      </w:pPr>
    </w:p>
    <w:p>
      <w:pPr>
        <w:pStyle w:val="BodyText"/>
        <w:ind w:left="88" w:right="735"/>
      </w:pPr>
      <w:r>
        <w:rPr/>
        <w:t>Las correcciones valorativas por deterioro de valor y, en su caso, su reversión, se registrarán como un gasto</w:t>
      </w:r>
      <w:r>
        <w:rPr>
          <w:spacing w:val="-4"/>
        </w:rPr>
        <w:t> </w:t>
      </w:r>
      <w:r>
        <w:rPr/>
        <w:t>o</w:t>
      </w:r>
      <w:r>
        <w:rPr>
          <w:spacing w:val="-2"/>
        </w:rPr>
        <w:t> </w:t>
      </w:r>
      <w:r>
        <w:rPr/>
        <w:t>un</w:t>
      </w:r>
      <w:r>
        <w:rPr>
          <w:spacing w:val="-3"/>
        </w:rPr>
        <w:t> </w:t>
      </w:r>
      <w:r>
        <w:rPr/>
        <w:t>ingreso,</w:t>
      </w:r>
      <w:r>
        <w:rPr>
          <w:spacing w:val="-4"/>
        </w:rPr>
        <w:t> </w:t>
      </w:r>
      <w:r>
        <w:rPr/>
        <w:t>respectivamente,</w:t>
      </w:r>
      <w:r>
        <w:rPr>
          <w:spacing w:val="-2"/>
        </w:rPr>
        <w:t> </w:t>
      </w:r>
      <w:r>
        <w:rPr/>
        <w:t>en</w:t>
      </w:r>
      <w:r>
        <w:rPr>
          <w:spacing w:val="-3"/>
        </w:rPr>
        <w:t> </w:t>
      </w:r>
      <w:r>
        <w:rPr/>
        <w:t>la</w:t>
      </w:r>
      <w:r>
        <w:rPr>
          <w:spacing w:val="-4"/>
        </w:rPr>
        <w:t> </w:t>
      </w:r>
      <w:r>
        <w:rPr/>
        <w:t>cuenta</w:t>
      </w:r>
      <w:r>
        <w:rPr>
          <w:spacing w:val="-4"/>
        </w:rPr>
        <w:t> </w:t>
      </w:r>
      <w:r>
        <w:rPr/>
        <w:t>de pérdidas</w:t>
      </w:r>
      <w:r>
        <w:rPr>
          <w:spacing w:val="-3"/>
        </w:rPr>
        <w:t> </w:t>
      </w:r>
      <w:r>
        <w:rPr/>
        <w:t>y</w:t>
      </w:r>
      <w:r>
        <w:rPr>
          <w:spacing w:val="-3"/>
        </w:rPr>
        <w:t> </w:t>
      </w:r>
      <w:r>
        <w:rPr/>
        <w:t>ganancias.</w:t>
      </w:r>
      <w:r>
        <w:rPr>
          <w:spacing w:val="-4"/>
        </w:rPr>
        <w:t> </w:t>
      </w:r>
      <w:r>
        <w:rPr/>
        <w:t>La</w:t>
      </w:r>
      <w:r>
        <w:rPr>
          <w:spacing w:val="-4"/>
        </w:rPr>
        <w:t> </w:t>
      </w:r>
      <w:r>
        <w:rPr/>
        <w:t>reversión</w:t>
      </w:r>
      <w:r>
        <w:rPr>
          <w:spacing w:val="-4"/>
        </w:rPr>
        <w:t> </w:t>
      </w:r>
      <w:r>
        <w:rPr/>
        <w:t>tiene</w:t>
      </w:r>
      <w:r>
        <w:rPr>
          <w:spacing w:val="-4"/>
        </w:rPr>
        <w:t> </w:t>
      </w:r>
      <w:r>
        <w:rPr/>
        <w:t>el</w:t>
      </w:r>
      <w:r>
        <w:rPr>
          <w:spacing w:val="-3"/>
        </w:rPr>
        <w:t> </w:t>
      </w:r>
      <w:r>
        <w:rPr/>
        <w:t>límite</w:t>
      </w:r>
      <w:r>
        <w:rPr>
          <w:spacing w:val="-2"/>
        </w:rPr>
        <w:t> </w:t>
      </w:r>
      <w:r>
        <w:rPr/>
        <w:t>del valor en libros del activo financiero</w:t>
      </w:r>
    </w:p>
    <w:p>
      <w:pPr>
        <w:pStyle w:val="ListParagraph"/>
        <w:numPr>
          <w:ilvl w:val="2"/>
          <w:numId w:val="2"/>
        </w:numPr>
        <w:tabs>
          <w:tab w:pos="1012" w:val="left" w:leader="none"/>
        </w:tabs>
        <w:spacing w:line="240" w:lineRule="auto" w:before="230" w:after="0"/>
        <w:ind w:left="1012" w:right="0" w:hanging="285"/>
        <w:jc w:val="left"/>
        <w:rPr>
          <w:rFonts w:ascii="Arial"/>
          <w:i/>
          <w:sz w:val="20"/>
        </w:rPr>
      </w:pPr>
      <w:r>
        <w:rPr>
          <w:rFonts w:ascii="Arial"/>
          <w:i/>
          <w:sz w:val="20"/>
        </w:rPr>
        <w:t>Criterios</w:t>
      </w:r>
      <w:r>
        <w:rPr>
          <w:rFonts w:ascii="Arial"/>
          <w:i/>
          <w:spacing w:val="-7"/>
          <w:sz w:val="20"/>
        </w:rPr>
        <w:t> </w:t>
      </w:r>
      <w:r>
        <w:rPr>
          <w:rFonts w:ascii="Arial"/>
          <w:i/>
          <w:sz w:val="20"/>
        </w:rPr>
        <w:t>empleados</w:t>
      </w:r>
      <w:r>
        <w:rPr>
          <w:rFonts w:ascii="Arial"/>
          <w:i/>
          <w:spacing w:val="-4"/>
          <w:sz w:val="20"/>
        </w:rPr>
        <w:t> </w:t>
      </w:r>
      <w:r>
        <w:rPr>
          <w:rFonts w:ascii="Arial"/>
          <w:i/>
          <w:sz w:val="20"/>
        </w:rPr>
        <w:t>para</w:t>
      </w:r>
      <w:r>
        <w:rPr>
          <w:rFonts w:ascii="Arial"/>
          <w:i/>
          <w:spacing w:val="-5"/>
          <w:sz w:val="20"/>
        </w:rPr>
        <w:t> </w:t>
      </w:r>
      <w:r>
        <w:rPr>
          <w:rFonts w:ascii="Arial"/>
          <w:i/>
          <w:sz w:val="20"/>
        </w:rPr>
        <w:t>el</w:t>
      </w:r>
      <w:r>
        <w:rPr>
          <w:rFonts w:ascii="Arial"/>
          <w:i/>
          <w:spacing w:val="-6"/>
          <w:sz w:val="20"/>
        </w:rPr>
        <w:t> </w:t>
      </w:r>
      <w:r>
        <w:rPr>
          <w:rFonts w:ascii="Arial"/>
          <w:i/>
          <w:sz w:val="20"/>
        </w:rPr>
        <w:t>registro</w:t>
      </w:r>
      <w:r>
        <w:rPr>
          <w:rFonts w:ascii="Arial"/>
          <w:i/>
          <w:spacing w:val="-5"/>
          <w:sz w:val="20"/>
        </w:rPr>
        <w:t> </w:t>
      </w:r>
      <w:r>
        <w:rPr>
          <w:rFonts w:ascii="Arial"/>
          <w:i/>
          <w:sz w:val="20"/>
        </w:rPr>
        <w:t>de</w:t>
      </w:r>
      <w:r>
        <w:rPr>
          <w:rFonts w:ascii="Arial"/>
          <w:i/>
          <w:spacing w:val="-6"/>
          <w:sz w:val="20"/>
        </w:rPr>
        <w:t> </w:t>
      </w:r>
      <w:r>
        <w:rPr>
          <w:rFonts w:ascii="Arial"/>
          <w:i/>
          <w:sz w:val="20"/>
        </w:rPr>
        <w:t>la</w:t>
      </w:r>
      <w:r>
        <w:rPr>
          <w:rFonts w:ascii="Arial"/>
          <w:i/>
          <w:spacing w:val="-7"/>
          <w:sz w:val="20"/>
        </w:rPr>
        <w:t> </w:t>
      </w:r>
      <w:r>
        <w:rPr>
          <w:rFonts w:ascii="Arial"/>
          <w:i/>
          <w:sz w:val="20"/>
        </w:rPr>
        <w:t>baja</w:t>
      </w:r>
      <w:r>
        <w:rPr>
          <w:rFonts w:ascii="Arial"/>
          <w:i/>
          <w:spacing w:val="-7"/>
          <w:sz w:val="20"/>
        </w:rPr>
        <w:t> </w:t>
      </w:r>
      <w:r>
        <w:rPr>
          <w:rFonts w:ascii="Arial"/>
          <w:i/>
          <w:sz w:val="20"/>
        </w:rPr>
        <w:t>de</w:t>
      </w:r>
      <w:r>
        <w:rPr>
          <w:rFonts w:ascii="Arial"/>
          <w:i/>
          <w:spacing w:val="-5"/>
          <w:sz w:val="20"/>
        </w:rPr>
        <w:t> </w:t>
      </w:r>
      <w:r>
        <w:rPr>
          <w:rFonts w:ascii="Arial"/>
          <w:i/>
          <w:sz w:val="20"/>
        </w:rPr>
        <w:t>activos</w:t>
      </w:r>
      <w:r>
        <w:rPr>
          <w:rFonts w:ascii="Arial"/>
          <w:i/>
          <w:spacing w:val="-6"/>
          <w:sz w:val="20"/>
        </w:rPr>
        <w:t> </w:t>
      </w:r>
      <w:r>
        <w:rPr>
          <w:rFonts w:ascii="Arial"/>
          <w:i/>
          <w:sz w:val="20"/>
        </w:rPr>
        <w:t>financieros</w:t>
      </w:r>
      <w:r>
        <w:rPr>
          <w:rFonts w:ascii="Arial"/>
          <w:i/>
          <w:spacing w:val="-6"/>
          <w:sz w:val="20"/>
        </w:rPr>
        <w:t> </w:t>
      </w:r>
      <w:r>
        <w:rPr>
          <w:rFonts w:ascii="Arial"/>
          <w:i/>
          <w:sz w:val="20"/>
        </w:rPr>
        <w:t>y</w:t>
      </w:r>
      <w:r>
        <w:rPr>
          <w:rFonts w:ascii="Arial"/>
          <w:i/>
          <w:spacing w:val="-6"/>
          <w:sz w:val="20"/>
        </w:rPr>
        <w:t> </w:t>
      </w:r>
      <w:r>
        <w:rPr>
          <w:rFonts w:ascii="Arial"/>
          <w:i/>
          <w:sz w:val="20"/>
        </w:rPr>
        <w:t>pasivos</w:t>
      </w:r>
      <w:r>
        <w:rPr>
          <w:rFonts w:ascii="Arial"/>
          <w:i/>
          <w:spacing w:val="-6"/>
          <w:sz w:val="20"/>
        </w:rPr>
        <w:t> </w:t>
      </w:r>
      <w:r>
        <w:rPr>
          <w:rFonts w:ascii="Arial"/>
          <w:i/>
          <w:spacing w:val="-2"/>
          <w:sz w:val="20"/>
        </w:rPr>
        <w:t>financieros:</w:t>
      </w:r>
    </w:p>
    <w:p>
      <w:pPr>
        <w:pStyle w:val="BodyText"/>
        <w:rPr>
          <w:rFonts w:ascii="Arial"/>
          <w:i/>
        </w:rPr>
      </w:pPr>
    </w:p>
    <w:p>
      <w:pPr>
        <w:pStyle w:val="BodyText"/>
        <w:ind w:left="19" w:right="737"/>
        <w:jc w:val="both"/>
      </w:pPr>
      <w:r>
        <w:rPr/>
        <w:t>Los criterios utilizados para dar de baja un activo financiero son que haya expirado o se hayan cedido los derechos contractuales sobre los flujos de efectivo del activo financiero siendo necesario que se hayan transferido de manera sustancial los riesgos y beneficios inherentes a su propiedad.</w:t>
      </w:r>
    </w:p>
    <w:p>
      <w:pPr>
        <w:pStyle w:val="BodyText"/>
      </w:pPr>
    </w:p>
    <w:p>
      <w:pPr>
        <w:pStyle w:val="BodyText"/>
        <w:ind w:left="19" w:right="734"/>
        <w:jc w:val="both"/>
      </w:pPr>
      <w:r>
        <w:rPr/>
        <w:t>Una vez se ha dado de baja el activo, la ganancia o pérdida surgida de esta operación formará parte del resultado del ejercicio en el cual ésta se haya producido.</w:t>
      </w:r>
    </w:p>
    <w:p>
      <w:pPr>
        <w:pStyle w:val="BodyText"/>
        <w:spacing w:before="229"/>
        <w:ind w:left="19" w:right="735"/>
        <w:jc w:val="both"/>
      </w:pPr>
      <w:r>
        <w:rPr/>
        <w:t>En el caso de los pasivos financieros la empresa los da de baja cuando la obligación se ha extinguido. También se da de baja un pasivo financiero cuando se produce con condiciones sustancialmente</w:t>
      </w:r>
      <w:r>
        <w:rPr>
          <w:spacing w:val="80"/>
        </w:rPr>
        <w:t> </w:t>
      </w:r>
      <w:r>
        <w:rPr>
          <w:spacing w:val="-2"/>
        </w:rPr>
        <w:t>diferentes.</w:t>
      </w:r>
    </w:p>
    <w:p>
      <w:pPr>
        <w:pStyle w:val="BodyText"/>
        <w:spacing w:before="2"/>
      </w:pPr>
    </w:p>
    <w:p>
      <w:pPr>
        <w:pStyle w:val="BodyText"/>
        <w:ind w:left="19" w:right="738"/>
        <w:jc w:val="both"/>
      </w:pPr>
      <w:r>
        <w:rPr/>
        <w:t>La diferencia entre el valor en libros del pasivo financiero y la contraprestación pagada incluidos los costes de transacción atribuibles, se recoge en la cuenta de pérdidas y ganancias.</w:t>
      </w:r>
    </w:p>
    <w:p>
      <w:pPr>
        <w:pStyle w:val="BodyText"/>
        <w:spacing w:before="229"/>
        <w:ind w:left="19"/>
        <w:jc w:val="both"/>
      </w:pPr>
      <w:r>
        <w:rPr/>
        <w:t>Durante</w:t>
      </w:r>
      <w:r>
        <w:rPr>
          <w:spacing w:val="-4"/>
        </w:rPr>
        <w:t> </w:t>
      </w:r>
      <w:r>
        <w:rPr/>
        <w:t>el</w:t>
      </w:r>
      <w:r>
        <w:rPr>
          <w:spacing w:val="-7"/>
        </w:rPr>
        <w:t> </w:t>
      </w:r>
      <w:r>
        <w:rPr/>
        <w:t>ejercicio,</w:t>
      </w:r>
      <w:r>
        <w:rPr>
          <w:spacing w:val="-6"/>
        </w:rPr>
        <w:t> </w:t>
      </w:r>
      <w:r>
        <w:rPr/>
        <w:t>no</w:t>
      </w:r>
      <w:r>
        <w:rPr>
          <w:spacing w:val="-3"/>
        </w:rPr>
        <w:t> </w:t>
      </w:r>
      <w:r>
        <w:rPr/>
        <w:t>se</w:t>
      </w:r>
      <w:r>
        <w:rPr>
          <w:spacing w:val="-4"/>
        </w:rPr>
        <w:t> </w:t>
      </w:r>
      <w:r>
        <w:rPr/>
        <w:t>ha</w:t>
      </w:r>
      <w:r>
        <w:rPr>
          <w:spacing w:val="-7"/>
        </w:rPr>
        <w:t> </w:t>
      </w:r>
      <w:r>
        <w:rPr/>
        <w:t>dado</w:t>
      </w:r>
      <w:r>
        <w:rPr>
          <w:spacing w:val="-4"/>
        </w:rPr>
        <w:t> </w:t>
      </w:r>
      <w:r>
        <w:rPr/>
        <w:t>de</w:t>
      </w:r>
      <w:r>
        <w:rPr>
          <w:spacing w:val="-4"/>
        </w:rPr>
        <w:t> </w:t>
      </w:r>
      <w:r>
        <w:rPr/>
        <w:t>baja</w:t>
      </w:r>
      <w:r>
        <w:rPr>
          <w:spacing w:val="-6"/>
        </w:rPr>
        <w:t> </w:t>
      </w:r>
      <w:r>
        <w:rPr/>
        <w:t>ningún</w:t>
      </w:r>
      <w:r>
        <w:rPr>
          <w:spacing w:val="-4"/>
        </w:rPr>
        <w:t> </w:t>
      </w:r>
      <w:r>
        <w:rPr/>
        <w:t>activo</w:t>
      </w:r>
      <w:r>
        <w:rPr>
          <w:spacing w:val="-5"/>
        </w:rPr>
        <w:t> </w:t>
      </w:r>
      <w:r>
        <w:rPr/>
        <w:t>ni</w:t>
      </w:r>
      <w:r>
        <w:rPr>
          <w:spacing w:val="-7"/>
        </w:rPr>
        <w:t> </w:t>
      </w:r>
      <w:r>
        <w:rPr/>
        <w:t>pasivo</w:t>
      </w:r>
      <w:r>
        <w:rPr>
          <w:spacing w:val="-6"/>
        </w:rPr>
        <w:t> </w:t>
      </w:r>
      <w:r>
        <w:rPr>
          <w:spacing w:val="-2"/>
        </w:rPr>
        <w:t>financiero.</w:t>
      </w:r>
    </w:p>
    <w:p>
      <w:pPr>
        <w:pStyle w:val="BodyText"/>
      </w:pPr>
    </w:p>
    <w:p>
      <w:pPr>
        <w:pStyle w:val="ListParagraph"/>
        <w:numPr>
          <w:ilvl w:val="2"/>
          <w:numId w:val="2"/>
        </w:numPr>
        <w:tabs>
          <w:tab w:pos="1011" w:val="left" w:leader="none"/>
        </w:tabs>
        <w:spacing w:line="240" w:lineRule="auto" w:before="0" w:after="0"/>
        <w:ind w:left="1011" w:right="0" w:hanging="284"/>
        <w:jc w:val="left"/>
        <w:rPr>
          <w:rFonts w:ascii="Arial"/>
          <w:i/>
          <w:sz w:val="20"/>
        </w:rPr>
      </w:pPr>
      <w:r>
        <w:rPr>
          <w:rFonts w:ascii="Arial"/>
          <w:i/>
          <w:sz w:val="20"/>
        </w:rPr>
        <w:t>Inversiones</w:t>
      </w:r>
      <w:r>
        <w:rPr>
          <w:rFonts w:ascii="Arial"/>
          <w:i/>
          <w:spacing w:val="-7"/>
          <w:sz w:val="20"/>
        </w:rPr>
        <w:t> </w:t>
      </w:r>
      <w:r>
        <w:rPr>
          <w:rFonts w:ascii="Arial"/>
          <w:i/>
          <w:sz w:val="20"/>
        </w:rPr>
        <w:t>en</w:t>
      </w:r>
      <w:r>
        <w:rPr>
          <w:rFonts w:ascii="Arial"/>
          <w:i/>
          <w:spacing w:val="-6"/>
          <w:sz w:val="20"/>
        </w:rPr>
        <w:t> </w:t>
      </w:r>
      <w:r>
        <w:rPr>
          <w:rFonts w:ascii="Arial"/>
          <w:i/>
          <w:sz w:val="20"/>
        </w:rPr>
        <w:t>empresas</w:t>
      </w:r>
      <w:r>
        <w:rPr>
          <w:rFonts w:ascii="Arial"/>
          <w:i/>
          <w:spacing w:val="-5"/>
          <w:sz w:val="20"/>
        </w:rPr>
        <w:t> </w:t>
      </w:r>
      <w:r>
        <w:rPr>
          <w:rFonts w:ascii="Arial"/>
          <w:i/>
          <w:sz w:val="20"/>
        </w:rPr>
        <w:t>de</w:t>
      </w:r>
      <w:r>
        <w:rPr>
          <w:rFonts w:ascii="Arial"/>
          <w:i/>
          <w:spacing w:val="-7"/>
          <w:sz w:val="20"/>
        </w:rPr>
        <w:t> </w:t>
      </w:r>
      <w:r>
        <w:rPr>
          <w:rFonts w:ascii="Arial"/>
          <w:i/>
          <w:sz w:val="20"/>
        </w:rPr>
        <w:t>grupo,</w:t>
      </w:r>
      <w:r>
        <w:rPr>
          <w:rFonts w:ascii="Arial"/>
          <w:i/>
          <w:spacing w:val="-7"/>
          <w:sz w:val="20"/>
        </w:rPr>
        <w:t> </w:t>
      </w:r>
      <w:r>
        <w:rPr>
          <w:rFonts w:ascii="Arial"/>
          <w:i/>
          <w:sz w:val="20"/>
        </w:rPr>
        <w:t>multigrupo</w:t>
      </w:r>
      <w:r>
        <w:rPr>
          <w:rFonts w:ascii="Arial"/>
          <w:i/>
          <w:spacing w:val="-9"/>
          <w:sz w:val="20"/>
        </w:rPr>
        <w:t> </w:t>
      </w:r>
      <w:r>
        <w:rPr>
          <w:rFonts w:ascii="Arial"/>
          <w:i/>
          <w:sz w:val="20"/>
        </w:rPr>
        <w:t>y</w:t>
      </w:r>
      <w:r>
        <w:rPr>
          <w:rFonts w:ascii="Arial"/>
          <w:i/>
          <w:spacing w:val="-6"/>
          <w:sz w:val="20"/>
        </w:rPr>
        <w:t> </w:t>
      </w:r>
      <w:r>
        <w:rPr>
          <w:rFonts w:ascii="Arial"/>
          <w:i/>
          <w:spacing w:val="-2"/>
          <w:sz w:val="20"/>
        </w:rPr>
        <w:t>asociadas:</w:t>
      </w:r>
    </w:p>
    <w:p>
      <w:pPr>
        <w:pStyle w:val="BodyText"/>
        <w:spacing w:before="1"/>
        <w:rPr>
          <w:rFonts w:ascii="Arial"/>
          <w:i/>
        </w:rPr>
      </w:pPr>
    </w:p>
    <w:p>
      <w:pPr>
        <w:pStyle w:val="BodyText"/>
        <w:spacing w:before="1"/>
        <w:ind w:left="19"/>
        <w:jc w:val="both"/>
      </w:pPr>
      <w:r>
        <w:rPr/>
        <w:t>No</w:t>
      </w:r>
      <w:r>
        <w:rPr>
          <w:spacing w:val="-7"/>
        </w:rPr>
        <w:t> </w:t>
      </w:r>
      <w:r>
        <w:rPr/>
        <w:t>se</w:t>
      </w:r>
      <w:r>
        <w:rPr>
          <w:spacing w:val="-7"/>
        </w:rPr>
        <w:t> </w:t>
      </w:r>
      <w:r>
        <w:rPr/>
        <w:t>han</w:t>
      </w:r>
      <w:r>
        <w:rPr>
          <w:spacing w:val="-8"/>
        </w:rPr>
        <w:t> </w:t>
      </w:r>
      <w:r>
        <w:rPr/>
        <w:t>realizado</w:t>
      </w:r>
      <w:r>
        <w:rPr>
          <w:spacing w:val="-6"/>
        </w:rPr>
        <w:t> </w:t>
      </w:r>
      <w:r>
        <w:rPr/>
        <w:t>inversiones</w:t>
      </w:r>
      <w:r>
        <w:rPr>
          <w:spacing w:val="-6"/>
        </w:rPr>
        <w:t> </w:t>
      </w:r>
      <w:r>
        <w:rPr/>
        <w:t>en</w:t>
      </w:r>
      <w:r>
        <w:rPr>
          <w:spacing w:val="-7"/>
        </w:rPr>
        <w:t> </w:t>
      </w:r>
      <w:r>
        <w:rPr/>
        <w:t>empresas</w:t>
      </w:r>
      <w:r>
        <w:rPr>
          <w:spacing w:val="-6"/>
        </w:rPr>
        <w:t> </w:t>
      </w:r>
      <w:r>
        <w:rPr/>
        <w:t>de</w:t>
      </w:r>
      <w:r>
        <w:rPr>
          <w:spacing w:val="-5"/>
        </w:rPr>
        <w:t> </w:t>
      </w:r>
      <w:r>
        <w:rPr/>
        <w:t>grupo,</w:t>
      </w:r>
      <w:r>
        <w:rPr>
          <w:spacing w:val="-7"/>
        </w:rPr>
        <w:t> </w:t>
      </w:r>
      <w:r>
        <w:rPr/>
        <w:t>multigrupo</w:t>
      </w:r>
      <w:r>
        <w:rPr>
          <w:spacing w:val="-7"/>
        </w:rPr>
        <w:t> </w:t>
      </w:r>
      <w:r>
        <w:rPr/>
        <w:t>y</w:t>
      </w:r>
      <w:r>
        <w:rPr>
          <w:spacing w:val="-6"/>
        </w:rPr>
        <w:t> </w:t>
      </w:r>
      <w:r>
        <w:rPr>
          <w:spacing w:val="-2"/>
        </w:rPr>
        <w:t>asociadas.</w:t>
      </w:r>
    </w:p>
    <w:p>
      <w:pPr>
        <w:pStyle w:val="ListParagraph"/>
        <w:numPr>
          <w:ilvl w:val="2"/>
          <w:numId w:val="2"/>
        </w:numPr>
        <w:tabs>
          <w:tab w:pos="1011" w:val="left" w:leader="none"/>
        </w:tabs>
        <w:spacing w:line="240" w:lineRule="auto" w:before="228" w:after="0"/>
        <w:ind w:left="19" w:right="732" w:firstLine="708"/>
        <w:jc w:val="left"/>
        <w:rPr>
          <w:sz w:val="20"/>
        </w:rPr>
      </w:pPr>
      <w:r>
        <w:rPr>
          <w:rFonts w:ascii="Arial" w:hAnsi="Arial"/>
          <w:i/>
          <w:sz w:val="20"/>
        </w:rPr>
        <w:t>Criterios empleados en la determinación de los ingresos o gastos procedentes de las distintas</w:t>
      </w:r>
      <w:r>
        <w:rPr>
          <w:rFonts w:ascii="Arial" w:hAnsi="Arial"/>
          <w:i/>
          <w:spacing w:val="40"/>
          <w:sz w:val="20"/>
        </w:rPr>
        <w:t> </w:t>
      </w:r>
      <w:r>
        <w:rPr>
          <w:rFonts w:ascii="Arial" w:hAnsi="Arial"/>
          <w:i/>
          <w:sz w:val="20"/>
        </w:rPr>
        <w:t>categorías de instrumentos financieros:</w:t>
      </w:r>
    </w:p>
    <w:p>
      <w:pPr>
        <w:pStyle w:val="BodyText"/>
        <w:spacing w:before="1"/>
        <w:rPr>
          <w:rFonts w:ascii="Arial"/>
          <w:i/>
        </w:rPr>
      </w:pPr>
    </w:p>
    <w:p>
      <w:pPr>
        <w:pStyle w:val="BodyText"/>
        <w:ind w:left="19" w:right="735"/>
        <w:jc w:val="both"/>
      </w:pPr>
      <w:r>
        <w:rPr/>
        <w:t>Los</w:t>
      </w:r>
      <w:r>
        <w:rPr>
          <w:spacing w:val="-2"/>
        </w:rPr>
        <w:t> </w:t>
      </w:r>
      <w:r>
        <w:rPr/>
        <w:t>intereses</w:t>
      </w:r>
      <w:r>
        <w:rPr>
          <w:spacing w:val="-2"/>
        </w:rPr>
        <w:t> </w:t>
      </w:r>
      <w:r>
        <w:rPr/>
        <w:t>y</w:t>
      </w:r>
      <w:r>
        <w:rPr>
          <w:spacing w:val="-2"/>
        </w:rPr>
        <w:t> </w:t>
      </w:r>
      <w:r>
        <w:rPr/>
        <w:t>dividendos de</w:t>
      </w:r>
      <w:r>
        <w:rPr>
          <w:spacing w:val="-4"/>
        </w:rPr>
        <w:t> </w:t>
      </w:r>
      <w:r>
        <w:rPr/>
        <w:t>activos</w:t>
      </w:r>
      <w:r>
        <w:rPr>
          <w:spacing w:val="-2"/>
        </w:rPr>
        <w:t> </w:t>
      </w:r>
      <w:r>
        <w:rPr/>
        <w:t>financieros</w:t>
      </w:r>
      <w:r>
        <w:rPr>
          <w:spacing w:val="-1"/>
        </w:rPr>
        <w:t> </w:t>
      </w:r>
      <w:r>
        <w:rPr/>
        <w:t>reportados</w:t>
      </w:r>
      <w:r>
        <w:rPr>
          <w:spacing w:val="-2"/>
        </w:rPr>
        <w:t> </w:t>
      </w:r>
      <w:r>
        <w:rPr/>
        <w:t>con</w:t>
      </w:r>
      <w:r>
        <w:rPr>
          <w:spacing w:val="-4"/>
        </w:rPr>
        <w:t> </w:t>
      </w:r>
      <w:r>
        <w:rPr/>
        <w:t>posterioridad</w:t>
      </w:r>
      <w:r>
        <w:rPr>
          <w:spacing w:val="-1"/>
        </w:rPr>
        <w:t> </w:t>
      </w:r>
      <w:r>
        <w:rPr/>
        <w:t>al</w:t>
      </w:r>
      <w:r>
        <w:rPr>
          <w:spacing w:val="-2"/>
        </w:rPr>
        <w:t> </w:t>
      </w:r>
      <w:r>
        <w:rPr/>
        <w:t>momento</w:t>
      </w:r>
      <w:r>
        <w:rPr>
          <w:spacing w:val="-3"/>
        </w:rPr>
        <w:t> </w:t>
      </w:r>
      <w:r>
        <w:rPr/>
        <w:t>de</w:t>
      </w:r>
      <w:r>
        <w:rPr>
          <w:spacing w:val="-3"/>
        </w:rPr>
        <w:t> </w:t>
      </w:r>
      <w:r>
        <w:rPr/>
        <w:t>la</w:t>
      </w:r>
      <w:r>
        <w:rPr>
          <w:spacing w:val="-3"/>
        </w:rPr>
        <w:t> </w:t>
      </w:r>
      <w:r>
        <w:rPr/>
        <w:t>adquisición se han reconocido como ingresos en la cuenta de pérdidas y ganancias. Para el reconocimiento de los intereses se ha utilizado el método del interés efectivo. Los dividendos se reconocen cuando se declare el derecho del socio a recibirlo.</w:t>
      </w:r>
    </w:p>
    <w:p>
      <w:pPr>
        <w:pStyle w:val="BodyText"/>
      </w:pPr>
    </w:p>
    <w:p>
      <w:pPr>
        <w:pStyle w:val="BodyText"/>
        <w:ind w:left="19" w:right="736"/>
        <w:jc w:val="both"/>
      </w:pPr>
      <w:r>
        <w:rPr/>
        <w:t>El</w:t>
      </w:r>
      <w:r>
        <w:rPr>
          <w:spacing w:val="-5"/>
        </w:rPr>
        <w:t> </w:t>
      </w:r>
      <w:r>
        <w:rPr/>
        <w:t>juicio</w:t>
      </w:r>
      <w:r>
        <w:rPr>
          <w:spacing w:val="-2"/>
        </w:rPr>
        <w:t> </w:t>
      </w:r>
      <w:r>
        <w:rPr/>
        <w:t>sobre</w:t>
      </w:r>
      <w:r>
        <w:rPr>
          <w:spacing w:val="-2"/>
        </w:rPr>
        <w:t> </w:t>
      </w:r>
      <w:r>
        <w:rPr/>
        <w:t>si</w:t>
      </w:r>
      <w:r>
        <w:rPr>
          <w:spacing w:val="-5"/>
        </w:rPr>
        <w:t> </w:t>
      </w:r>
      <w:r>
        <w:rPr/>
        <w:t>se</w:t>
      </w:r>
      <w:r>
        <w:rPr>
          <w:spacing w:val="-2"/>
        </w:rPr>
        <w:t> </w:t>
      </w:r>
      <w:r>
        <w:rPr/>
        <w:t>han</w:t>
      </w:r>
      <w:r>
        <w:rPr>
          <w:spacing w:val="-2"/>
        </w:rPr>
        <w:t> </w:t>
      </w:r>
      <w:r>
        <w:rPr/>
        <w:t>generado</w:t>
      </w:r>
      <w:r>
        <w:rPr>
          <w:spacing w:val="-4"/>
        </w:rPr>
        <w:t> </w:t>
      </w:r>
      <w:r>
        <w:rPr/>
        <w:t>beneficios</w:t>
      </w:r>
      <w:r>
        <w:rPr>
          <w:spacing w:val="-1"/>
        </w:rPr>
        <w:t> </w:t>
      </w:r>
      <w:r>
        <w:rPr/>
        <w:t>por</w:t>
      </w:r>
      <w:r>
        <w:rPr>
          <w:spacing w:val="-1"/>
        </w:rPr>
        <w:t> </w:t>
      </w:r>
      <w:r>
        <w:rPr/>
        <w:t>la</w:t>
      </w:r>
      <w:r>
        <w:rPr>
          <w:spacing w:val="-2"/>
        </w:rPr>
        <w:t> </w:t>
      </w:r>
      <w:r>
        <w:rPr/>
        <w:t>participada</w:t>
      </w:r>
      <w:r>
        <w:rPr>
          <w:spacing w:val="-5"/>
        </w:rPr>
        <w:t> </w:t>
      </w:r>
      <w:r>
        <w:rPr/>
        <w:t>se</w:t>
      </w:r>
      <w:r>
        <w:rPr>
          <w:spacing w:val="-2"/>
        </w:rPr>
        <w:t> </w:t>
      </w:r>
      <w:r>
        <w:rPr/>
        <w:t>realizará</w:t>
      </w:r>
      <w:r>
        <w:rPr>
          <w:spacing w:val="-1"/>
        </w:rPr>
        <w:t> </w:t>
      </w:r>
      <w:r>
        <w:rPr/>
        <w:t>atendiendo</w:t>
      </w:r>
      <w:r>
        <w:rPr>
          <w:spacing w:val="-2"/>
        </w:rPr>
        <w:t> </w:t>
      </w:r>
      <w:r>
        <w:rPr/>
        <w:t>exclusivamente</w:t>
      </w:r>
      <w:r>
        <w:rPr>
          <w:spacing w:val="-3"/>
        </w:rPr>
        <w:t> </w:t>
      </w:r>
      <w:r>
        <w:rPr/>
        <w:t>a</w:t>
      </w:r>
      <w:r>
        <w:rPr>
          <w:spacing w:val="-2"/>
        </w:rPr>
        <w:t> </w:t>
      </w:r>
      <w:r>
        <w:rPr/>
        <w:t>los beneficios contabilizados en la cuenta de pérdidas y ganancias individual desde la fecha de adquisición, salvo que de forma indubitada el reparto con cargo a dichos beneficios deba calificarse como una recuperación de la inversión desde la perspectiva de la entidad que recibe el dividendo.</w:t>
      </w:r>
    </w:p>
    <w:p>
      <w:pPr>
        <w:pStyle w:val="BodyText"/>
      </w:pPr>
    </w:p>
    <w:p>
      <w:pPr>
        <w:pStyle w:val="BodyText"/>
        <w:spacing w:before="1"/>
      </w:pPr>
    </w:p>
    <w:p>
      <w:pPr>
        <w:pStyle w:val="Heading3"/>
        <w:numPr>
          <w:ilvl w:val="1"/>
          <w:numId w:val="2"/>
        </w:numPr>
        <w:tabs>
          <w:tab w:pos="238" w:val="left" w:leader="none"/>
        </w:tabs>
        <w:spacing w:line="240" w:lineRule="auto" w:before="0" w:after="0"/>
        <w:ind w:left="238" w:right="0" w:hanging="219"/>
        <w:jc w:val="left"/>
        <w:rPr>
          <w:i w:val="0"/>
          <w:u w:val="none"/>
        </w:rPr>
      </w:pPr>
      <w:r>
        <w:rPr>
          <w:u w:val="single"/>
        </w:rPr>
        <w:t>Instrumentos</w:t>
      </w:r>
      <w:r>
        <w:rPr>
          <w:spacing w:val="-6"/>
          <w:u w:val="single"/>
        </w:rPr>
        <w:t> </w:t>
      </w:r>
      <w:r>
        <w:rPr>
          <w:u w:val="single"/>
        </w:rPr>
        <w:t>de</w:t>
      </w:r>
      <w:r>
        <w:rPr>
          <w:spacing w:val="-6"/>
          <w:u w:val="single"/>
        </w:rPr>
        <w:t> </w:t>
      </w:r>
      <w:r>
        <w:rPr>
          <w:u w:val="single"/>
        </w:rPr>
        <w:t>patrimonio</w:t>
      </w:r>
      <w:r>
        <w:rPr>
          <w:spacing w:val="-6"/>
          <w:u w:val="single"/>
        </w:rPr>
        <w:t> </w:t>
      </w:r>
      <w:r>
        <w:rPr>
          <w:u w:val="single"/>
        </w:rPr>
        <w:t>propio</w:t>
      </w:r>
      <w:r>
        <w:rPr>
          <w:spacing w:val="-6"/>
          <w:u w:val="single"/>
        </w:rPr>
        <w:t> </w:t>
      </w:r>
      <w:r>
        <w:rPr>
          <w:u w:val="single"/>
        </w:rPr>
        <w:t>en</w:t>
      </w:r>
      <w:r>
        <w:rPr>
          <w:spacing w:val="-5"/>
          <w:u w:val="single"/>
        </w:rPr>
        <w:t> </w:t>
      </w:r>
      <w:r>
        <w:rPr>
          <w:u w:val="single"/>
        </w:rPr>
        <w:t>poder</w:t>
      </w:r>
      <w:r>
        <w:rPr>
          <w:spacing w:val="-6"/>
          <w:u w:val="single"/>
        </w:rPr>
        <w:t> </w:t>
      </w:r>
      <w:r>
        <w:rPr>
          <w:u w:val="single"/>
        </w:rPr>
        <w:t>de</w:t>
      </w:r>
      <w:r>
        <w:rPr>
          <w:spacing w:val="-6"/>
          <w:u w:val="single"/>
        </w:rPr>
        <w:t> </w:t>
      </w:r>
      <w:r>
        <w:rPr>
          <w:u w:val="single"/>
        </w:rPr>
        <w:t>la</w:t>
      </w:r>
      <w:r>
        <w:rPr>
          <w:spacing w:val="-6"/>
          <w:u w:val="single"/>
        </w:rPr>
        <w:t> </w:t>
      </w:r>
      <w:r>
        <w:rPr>
          <w:spacing w:val="-2"/>
          <w:u w:val="single"/>
        </w:rPr>
        <w:t>empresa:</w:t>
      </w:r>
    </w:p>
    <w:p>
      <w:pPr>
        <w:pStyle w:val="BodyText"/>
        <w:spacing w:before="228"/>
        <w:ind w:left="19"/>
      </w:pPr>
      <w:r>
        <w:rPr/>
        <w:t>No</w:t>
      </w:r>
      <w:r>
        <w:rPr>
          <w:spacing w:val="-8"/>
        </w:rPr>
        <w:t> </w:t>
      </w:r>
      <w:r>
        <w:rPr/>
        <w:t>se</w:t>
      </w:r>
      <w:r>
        <w:rPr>
          <w:spacing w:val="-8"/>
        </w:rPr>
        <w:t> </w:t>
      </w:r>
      <w:r>
        <w:rPr/>
        <w:t>han</w:t>
      </w:r>
      <w:r>
        <w:rPr>
          <w:spacing w:val="-9"/>
        </w:rPr>
        <w:t> </w:t>
      </w:r>
      <w:r>
        <w:rPr/>
        <w:t>contabilizado</w:t>
      </w:r>
      <w:r>
        <w:rPr>
          <w:spacing w:val="-7"/>
        </w:rPr>
        <w:t> </w:t>
      </w:r>
      <w:r>
        <w:rPr/>
        <w:t>instrumentos</w:t>
      </w:r>
      <w:r>
        <w:rPr>
          <w:spacing w:val="-7"/>
        </w:rPr>
        <w:t> </w:t>
      </w:r>
      <w:r>
        <w:rPr/>
        <w:t>de</w:t>
      </w:r>
      <w:r>
        <w:rPr>
          <w:spacing w:val="-6"/>
        </w:rPr>
        <w:t> </w:t>
      </w:r>
      <w:r>
        <w:rPr/>
        <w:t>patrimonio</w:t>
      </w:r>
      <w:r>
        <w:rPr>
          <w:spacing w:val="-4"/>
        </w:rPr>
        <w:t> </w:t>
      </w:r>
      <w:r>
        <w:rPr/>
        <w:t>propio</w:t>
      </w:r>
      <w:r>
        <w:rPr>
          <w:spacing w:val="-7"/>
        </w:rPr>
        <w:t> </w:t>
      </w:r>
      <w:r>
        <w:rPr/>
        <w:t>durante</w:t>
      </w:r>
      <w:r>
        <w:rPr>
          <w:spacing w:val="-6"/>
        </w:rPr>
        <w:t> </w:t>
      </w:r>
      <w:r>
        <w:rPr/>
        <w:t>el</w:t>
      </w:r>
      <w:r>
        <w:rPr>
          <w:spacing w:val="-7"/>
        </w:rPr>
        <w:t> </w:t>
      </w:r>
      <w:r>
        <w:rPr>
          <w:spacing w:val="-2"/>
        </w:rPr>
        <w:t>ejercicio.</w:t>
      </w:r>
    </w:p>
    <w:p>
      <w:pPr>
        <w:pStyle w:val="BodyText"/>
        <w:spacing w:before="1"/>
      </w:pPr>
    </w:p>
    <w:p>
      <w:pPr>
        <w:pStyle w:val="Heading3"/>
        <w:numPr>
          <w:ilvl w:val="1"/>
          <w:numId w:val="2"/>
        </w:numPr>
        <w:tabs>
          <w:tab w:pos="238" w:val="left" w:leader="none"/>
        </w:tabs>
        <w:spacing w:line="240" w:lineRule="auto" w:before="0" w:after="0"/>
        <w:ind w:left="238" w:right="0" w:hanging="219"/>
        <w:jc w:val="left"/>
        <w:rPr>
          <w:i w:val="0"/>
          <w:u w:val="none"/>
        </w:rPr>
      </w:pPr>
      <w:r>
        <w:rPr>
          <w:spacing w:val="-2"/>
          <w:u w:val="single"/>
        </w:rPr>
        <w:t>Existencias</w:t>
      </w:r>
      <w:r>
        <w:rPr>
          <w:i w:val="0"/>
          <w:spacing w:val="-2"/>
          <w:u w:val="none"/>
        </w:rPr>
        <w:t>:</w:t>
      </w:r>
    </w:p>
    <w:p>
      <w:pPr>
        <w:pStyle w:val="BodyText"/>
        <w:spacing w:before="1"/>
        <w:rPr>
          <w:rFonts w:ascii="Arial"/>
          <w:b/>
        </w:rPr>
      </w:pPr>
    </w:p>
    <w:p>
      <w:pPr>
        <w:pStyle w:val="BodyText"/>
        <w:ind w:left="19" w:right="738"/>
        <w:jc w:val="both"/>
      </w:pPr>
      <w:r>
        <w:rPr/>
        <w:t>Las existencias están valoradas al precio de adquisición o al coste de producción. Si necesitan un periodo de tiempo superior al año para estar en condiciones de ser vendidas, se incluye en este valor, los gastos financieros oportunas.</w:t>
      </w:r>
    </w:p>
    <w:p>
      <w:pPr>
        <w:pStyle w:val="BodyText"/>
        <w:spacing w:before="229"/>
        <w:ind w:left="19" w:right="738"/>
        <w:jc w:val="both"/>
      </w:pPr>
      <w:r>
        <w:rPr/>
        <w:t>Cuando el valor neto realizable sea inferior a su precio de adquisición o a su coste de producción, se efectuarán las correspondientes correcciones valorativas.</w:t>
      </w:r>
    </w:p>
    <w:p>
      <w:pPr>
        <w:pStyle w:val="BodyText"/>
        <w:spacing w:after="0"/>
        <w:jc w:val="both"/>
        <w:sectPr>
          <w:pgSz w:w="11910" w:h="16840"/>
          <w:pgMar w:header="732" w:footer="741" w:top="1420" w:bottom="940" w:left="1133" w:right="425"/>
        </w:sectPr>
      </w:pPr>
    </w:p>
    <w:p>
      <w:pPr>
        <w:pStyle w:val="BodyText"/>
        <w:spacing w:before="2"/>
      </w:pPr>
    </w:p>
    <w:p>
      <w:pPr>
        <w:pStyle w:val="BodyText"/>
        <w:spacing w:before="1"/>
        <w:ind w:left="19" w:right="731"/>
        <w:jc w:val="both"/>
      </w:pPr>
      <w:r>
        <w:rPr/>
        <w:t>El valor neto realizable representa la estimación del precio de venta menos todos los costes estimados de terminación y los costes estimados que serán necesarios en los procesos de comercialización, venta y </w:t>
      </w:r>
      <w:r>
        <w:rPr>
          <w:spacing w:val="-2"/>
        </w:rPr>
        <w:t>distribución.</w:t>
      </w:r>
    </w:p>
    <w:p>
      <w:pPr>
        <w:pStyle w:val="BodyText"/>
        <w:spacing w:before="229"/>
        <w:ind w:left="19" w:right="732"/>
        <w:jc w:val="both"/>
      </w:pPr>
      <w:r>
        <w:rPr/>
        <w:t>La Sociedad realiza una evaluación del valor neto realizable de las existencias al final del ejercicio, dotando la oportuna pérdida cuando las mismas se encuentran sobrevaloradas.</w:t>
      </w:r>
    </w:p>
    <w:p>
      <w:pPr>
        <w:pStyle w:val="BodyText"/>
        <w:spacing w:before="229"/>
        <w:ind w:left="19" w:right="727"/>
        <w:jc w:val="both"/>
      </w:pPr>
      <w:r>
        <w:rPr/>
        <w:t>Cuando las circunstancias que previamente causaron la disminución hayan dejado de existir o cuando exista clara evidencia de incremento en el valor neto realizable a causa de un cambio en las circunstancias económicas, se procede a revertir el importe de esta disminución.</w:t>
      </w:r>
    </w:p>
    <w:p>
      <w:pPr>
        <w:pStyle w:val="BodyText"/>
        <w:spacing w:before="1"/>
      </w:pPr>
    </w:p>
    <w:p>
      <w:pPr>
        <w:pStyle w:val="Heading3"/>
        <w:numPr>
          <w:ilvl w:val="1"/>
          <w:numId w:val="2"/>
        </w:numPr>
        <w:tabs>
          <w:tab w:pos="238" w:val="left" w:leader="none"/>
        </w:tabs>
        <w:spacing w:line="240" w:lineRule="auto" w:before="0" w:after="0"/>
        <w:ind w:left="238" w:right="0" w:hanging="219"/>
        <w:jc w:val="left"/>
        <w:rPr>
          <w:i w:val="0"/>
          <w:u w:val="none"/>
        </w:rPr>
      </w:pPr>
      <w:r>
        <w:rPr>
          <w:u w:val="single"/>
        </w:rPr>
        <w:t>Transacciones</w:t>
      </w:r>
      <w:r>
        <w:rPr>
          <w:spacing w:val="-11"/>
          <w:u w:val="single"/>
        </w:rPr>
        <w:t> </w:t>
      </w:r>
      <w:r>
        <w:rPr>
          <w:u w:val="single"/>
        </w:rPr>
        <w:t>en</w:t>
      </w:r>
      <w:r>
        <w:rPr>
          <w:spacing w:val="-9"/>
          <w:u w:val="single"/>
        </w:rPr>
        <w:t> </w:t>
      </w:r>
      <w:r>
        <w:rPr>
          <w:u w:val="single"/>
        </w:rPr>
        <w:t>moneda</w:t>
      </w:r>
      <w:r>
        <w:rPr>
          <w:spacing w:val="-8"/>
          <w:u w:val="single"/>
        </w:rPr>
        <w:t> </w:t>
      </w:r>
      <w:r>
        <w:rPr>
          <w:spacing w:val="-2"/>
          <w:u w:val="single"/>
        </w:rPr>
        <w:t>extranjera</w:t>
      </w:r>
      <w:r>
        <w:rPr>
          <w:i w:val="0"/>
          <w:spacing w:val="-2"/>
          <w:u w:val="none"/>
        </w:rPr>
        <w:t>:</w:t>
      </w:r>
    </w:p>
    <w:p>
      <w:pPr>
        <w:pStyle w:val="BodyText"/>
        <w:spacing w:before="229"/>
        <w:ind w:left="19"/>
      </w:pPr>
      <w:r>
        <w:rPr/>
        <w:t>No</w:t>
      </w:r>
      <w:r>
        <w:rPr>
          <w:spacing w:val="-9"/>
        </w:rPr>
        <w:t> </w:t>
      </w:r>
      <w:r>
        <w:rPr/>
        <w:t>existen</w:t>
      </w:r>
      <w:r>
        <w:rPr>
          <w:spacing w:val="-8"/>
        </w:rPr>
        <w:t> </w:t>
      </w:r>
      <w:r>
        <w:rPr/>
        <w:t>transacciones</w:t>
      </w:r>
      <w:r>
        <w:rPr>
          <w:spacing w:val="-5"/>
        </w:rPr>
        <w:t> </w:t>
      </w:r>
      <w:r>
        <w:rPr/>
        <w:t>en</w:t>
      </w:r>
      <w:r>
        <w:rPr>
          <w:spacing w:val="-8"/>
        </w:rPr>
        <w:t> </w:t>
      </w:r>
      <w:r>
        <w:rPr/>
        <w:t>moneda</w:t>
      </w:r>
      <w:r>
        <w:rPr>
          <w:spacing w:val="-8"/>
        </w:rPr>
        <w:t> </w:t>
      </w:r>
      <w:r>
        <w:rPr>
          <w:spacing w:val="-2"/>
        </w:rPr>
        <w:t>extranjera.</w:t>
      </w:r>
    </w:p>
    <w:p>
      <w:pPr>
        <w:pStyle w:val="BodyText"/>
      </w:pPr>
    </w:p>
    <w:p>
      <w:pPr>
        <w:pStyle w:val="Heading3"/>
        <w:numPr>
          <w:ilvl w:val="1"/>
          <w:numId w:val="2"/>
        </w:numPr>
        <w:tabs>
          <w:tab w:pos="238" w:val="left" w:leader="none"/>
        </w:tabs>
        <w:spacing w:line="240" w:lineRule="auto" w:before="1" w:after="0"/>
        <w:ind w:left="238" w:right="0" w:hanging="219"/>
        <w:jc w:val="left"/>
        <w:rPr>
          <w:u w:val="none"/>
        </w:rPr>
      </w:pPr>
      <w:r>
        <w:rPr>
          <w:u w:val="single"/>
        </w:rPr>
        <w:t>Impuesto</w:t>
      </w:r>
      <w:r>
        <w:rPr>
          <w:spacing w:val="-7"/>
          <w:u w:val="single"/>
        </w:rPr>
        <w:t> </w:t>
      </w:r>
      <w:r>
        <w:rPr>
          <w:u w:val="single"/>
        </w:rPr>
        <w:t>sobre</w:t>
      </w:r>
      <w:r>
        <w:rPr>
          <w:spacing w:val="-10"/>
          <w:u w:val="single"/>
        </w:rPr>
        <w:t> </w:t>
      </w:r>
      <w:r>
        <w:rPr>
          <w:spacing w:val="-2"/>
          <w:u w:val="single"/>
        </w:rPr>
        <w:t>beneficios:</w:t>
      </w:r>
    </w:p>
    <w:p>
      <w:pPr>
        <w:pStyle w:val="BodyText"/>
        <w:spacing w:before="1"/>
        <w:rPr>
          <w:rFonts w:ascii="Arial"/>
          <w:b/>
          <w:i/>
        </w:rPr>
      </w:pPr>
    </w:p>
    <w:p>
      <w:pPr>
        <w:pStyle w:val="BodyText"/>
        <w:ind w:left="19" w:right="734"/>
        <w:jc w:val="both"/>
      </w:pPr>
      <w:r>
        <w:rPr/>
        <w:t>El gasto por impuesto sobre beneficios representa la suma del gasto por impuesto sobre beneficios del ejercicio así como por el efecto de las variaciones de los activos y pasivos por impuestos anticipados, diferidos y créditos fiscales.</w:t>
      </w:r>
    </w:p>
    <w:p>
      <w:pPr>
        <w:pStyle w:val="BodyText"/>
        <w:spacing w:before="229"/>
        <w:ind w:left="19" w:right="729"/>
        <w:jc w:val="both"/>
      </w:pPr>
      <w:r>
        <w:rPr/>
        <w:t>El gasto por impuesto sobre</w:t>
      </w:r>
      <w:r>
        <w:rPr>
          <w:spacing w:val="-1"/>
        </w:rPr>
        <w:t> </w:t>
      </w:r>
      <w:r>
        <w:rPr/>
        <w:t>beneficios del ejercicio se</w:t>
      </w:r>
      <w:r>
        <w:rPr>
          <w:spacing w:val="-1"/>
        </w:rPr>
        <w:t> </w:t>
      </w:r>
      <w:r>
        <w:rPr/>
        <w:t>calcula mediante la suma del impuesto corriente que resulta de la aplicación del tipo de gravamen sobre la base imponible del ejercicio, tras aplicar las deducciones que fiscalmente son admisibles, más la variación de los activos y pasivos por impuestos anticipados / diferidos y créditos fiscales, tanto por bases imponibles negativas como por deducciones.</w:t>
      </w:r>
    </w:p>
    <w:p>
      <w:pPr>
        <w:pStyle w:val="BodyText"/>
      </w:pPr>
    </w:p>
    <w:p>
      <w:pPr>
        <w:pStyle w:val="BodyText"/>
        <w:ind w:left="19" w:right="736"/>
        <w:jc w:val="both"/>
      </w:pPr>
      <w:r>
        <w:rPr/>
        <w:t>Los activos y pasivos por impuestos diferidos incluyen las diferencias temporales que se identifican como aquellos importes que se prevén pagadores o recuperables por las diferencias entre los importes en libros de los activos y pasivos y su valor fiscal, así como las bases imponibles negativas pendientes de compensación y los créditos por deducciones fiscales no</w:t>
      </w:r>
      <w:r>
        <w:rPr>
          <w:spacing w:val="-1"/>
        </w:rPr>
        <w:t> </w:t>
      </w:r>
      <w:r>
        <w:rPr/>
        <w:t>aplicadas fiscalmente. Estos importes se</w:t>
      </w:r>
      <w:r>
        <w:rPr>
          <w:spacing w:val="-1"/>
        </w:rPr>
        <w:t> </w:t>
      </w:r>
      <w:r>
        <w:rPr/>
        <w:t>registran aplicando a la diferencia temporal o crédito que corresponda el tipo de gravamen al que se espera recuperarlos o liquidarlos.</w:t>
      </w:r>
    </w:p>
    <w:p>
      <w:pPr>
        <w:pStyle w:val="BodyText"/>
        <w:spacing w:before="1"/>
      </w:pPr>
    </w:p>
    <w:p>
      <w:pPr>
        <w:pStyle w:val="BodyText"/>
        <w:ind w:left="19" w:right="726"/>
        <w:jc w:val="both"/>
      </w:pPr>
      <w:r>
        <w:rPr/>
        <w:t>Se reconocen pasivos por impuestos diferidos para todas las diferencias temporales imponibles. Por su parte, los activos por impuestos diferidos, identificados con diferencias temporales, bases imponibles negativas y deducciones pendientes de compensar, sólo se reconocen en el supuesto de que se considere probable que la Sociedad tenga en el futuro suficientes ganancias fiscales contra las cuales poder hacerlas </w:t>
      </w:r>
      <w:r>
        <w:rPr>
          <w:spacing w:val="-2"/>
        </w:rPr>
        <w:t>efectivas.</w:t>
      </w:r>
    </w:p>
    <w:p>
      <w:pPr>
        <w:pStyle w:val="BodyText"/>
      </w:pPr>
    </w:p>
    <w:p>
      <w:pPr>
        <w:pStyle w:val="BodyText"/>
        <w:ind w:left="19" w:right="735"/>
        <w:jc w:val="both"/>
      </w:pPr>
      <w:r>
        <w:rPr/>
        <w:t>Con ocasión de cada cierre contable, se revisan los impuestos diferidos registrados (tanto activos como pasivos) con objeto de comprobar que se mantienen vigentes, efectuándose las oportunas correcciones a los mismos de acuerdo con los resultados de los análisis realizados.</w:t>
      </w:r>
    </w:p>
    <w:p>
      <w:pPr>
        <w:pStyle w:val="Heading3"/>
        <w:numPr>
          <w:ilvl w:val="1"/>
          <w:numId w:val="2"/>
        </w:numPr>
        <w:tabs>
          <w:tab w:pos="349" w:val="left" w:leader="none"/>
        </w:tabs>
        <w:spacing w:line="240" w:lineRule="auto" w:before="229" w:after="0"/>
        <w:ind w:left="349" w:right="0" w:hanging="330"/>
        <w:jc w:val="left"/>
        <w:rPr>
          <w:u w:val="none"/>
        </w:rPr>
      </w:pPr>
      <w:r>
        <w:rPr>
          <w:u w:val="single"/>
        </w:rPr>
        <w:t>Ingresos</w:t>
      </w:r>
      <w:r>
        <w:rPr>
          <w:spacing w:val="-6"/>
          <w:u w:val="single"/>
        </w:rPr>
        <w:t> </w:t>
      </w:r>
      <w:r>
        <w:rPr>
          <w:u w:val="single"/>
        </w:rPr>
        <w:t>y</w:t>
      </w:r>
      <w:r>
        <w:rPr>
          <w:spacing w:val="-8"/>
          <w:u w:val="single"/>
        </w:rPr>
        <w:t> </w:t>
      </w:r>
      <w:r>
        <w:rPr>
          <w:u w:val="single"/>
        </w:rPr>
        <w:t>gastos:</w:t>
      </w:r>
      <w:r>
        <w:rPr>
          <w:spacing w:val="-6"/>
          <w:u w:val="single"/>
        </w:rPr>
        <w:t> </w:t>
      </w:r>
      <w:r>
        <w:rPr>
          <w:u w:val="single"/>
        </w:rPr>
        <w:t>prestaciones</w:t>
      </w:r>
      <w:r>
        <w:rPr>
          <w:spacing w:val="-7"/>
          <w:u w:val="single"/>
        </w:rPr>
        <w:t> </w:t>
      </w:r>
      <w:r>
        <w:rPr>
          <w:u w:val="single"/>
        </w:rPr>
        <w:t>de</w:t>
      </w:r>
      <w:r>
        <w:rPr>
          <w:spacing w:val="-6"/>
          <w:u w:val="single"/>
        </w:rPr>
        <w:t> </w:t>
      </w:r>
      <w:r>
        <w:rPr>
          <w:u w:val="single"/>
        </w:rPr>
        <w:t>servicios</w:t>
      </w:r>
      <w:r>
        <w:rPr>
          <w:spacing w:val="-7"/>
          <w:u w:val="single"/>
        </w:rPr>
        <w:t> </w:t>
      </w:r>
      <w:r>
        <w:rPr>
          <w:u w:val="single"/>
        </w:rPr>
        <w:t>realizados</w:t>
      </w:r>
      <w:r>
        <w:rPr>
          <w:spacing w:val="-7"/>
          <w:u w:val="single"/>
        </w:rPr>
        <w:t> </w:t>
      </w:r>
      <w:r>
        <w:rPr>
          <w:u w:val="single"/>
        </w:rPr>
        <w:t>por</w:t>
      </w:r>
      <w:r>
        <w:rPr>
          <w:spacing w:val="-8"/>
          <w:u w:val="single"/>
        </w:rPr>
        <w:t> </w:t>
      </w:r>
      <w:r>
        <w:rPr>
          <w:u w:val="single"/>
        </w:rPr>
        <w:t>la</w:t>
      </w:r>
      <w:r>
        <w:rPr>
          <w:spacing w:val="-6"/>
          <w:u w:val="single"/>
        </w:rPr>
        <w:t> </w:t>
      </w:r>
      <w:r>
        <w:rPr>
          <w:spacing w:val="-2"/>
          <w:u w:val="single"/>
        </w:rPr>
        <w:t>empresa</w:t>
      </w:r>
      <w:r>
        <w:rPr>
          <w:spacing w:val="-2"/>
          <w:u w:val="none"/>
        </w:rPr>
        <w:t>:</w:t>
      </w:r>
    </w:p>
    <w:p>
      <w:pPr>
        <w:pStyle w:val="BodyText"/>
        <w:spacing w:before="1"/>
        <w:rPr>
          <w:rFonts w:ascii="Arial"/>
          <w:b/>
          <w:i/>
        </w:rPr>
      </w:pPr>
    </w:p>
    <w:p>
      <w:pPr>
        <w:pStyle w:val="BodyText"/>
        <w:ind w:left="19" w:right="734"/>
        <w:jc w:val="both"/>
      </w:pPr>
      <w:r>
        <w:rPr/>
        <w:t>Los ingresos ordinarios procedentes de la venta de bienes y de la prestación de servicios se valorarán por</w:t>
      </w:r>
      <w:r>
        <w:rPr>
          <w:spacing w:val="40"/>
        </w:rPr>
        <w:t> </w:t>
      </w:r>
      <w:r>
        <w:rPr/>
        <w:t>el importe monetario o, en su caso, por el valor razonable de la contrapartida, recibida o que se espere recibir, derivada de la misma, que será el precio acordado para los activos a trasferir al cliente, deducido el importe de cualquier descuento, rebaja en el precio u otras partidas similares que la empresa pueda conceder, así como los intereses incorporados al nominal de los créditos. No obstante, podrán incluirse los intereses incorporados a los créditos comerciales con vencimiento no superior a un año que no tengan un tipo</w:t>
      </w:r>
      <w:r>
        <w:rPr>
          <w:spacing w:val="39"/>
        </w:rPr>
        <w:t> </w:t>
      </w:r>
      <w:r>
        <w:rPr/>
        <w:t>de</w:t>
      </w:r>
      <w:r>
        <w:rPr>
          <w:spacing w:val="39"/>
        </w:rPr>
        <w:t> </w:t>
      </w:r>
      <w:r>
        <w:rPr/>
        <w:t>interés</w:t>
      </w:r>
      <w:r>
        <w:rPr>
          <w:spacing w:val="40"/>
        </w:rPr>
        <w:t> </w:t>
      </w:r>
      <w:r>
        <w:rPr/>
        <w:t>contractual,</w:t>
      </w:r>
      <w:r>
        <w:rPr>
          <w:spacing w:val="37"/>
        </w:rPr>
        <w:t> </w:t>
      </w:r>
      <w:r>
        <w:rPr/>
        <w:t>cuando</w:t>
      </w:r>
      <w:r>
        <w:rPr>
          <w:spacing w:val="39"/>
        </w:rPr>
        <w:t> </w:t>
      </w:r>
      <w:r>
        <w:rPr/>
        <w:t>el</w:t>
      </w:r>
      <w:r>
        <w:rPr>
          <w:spacing w:val="38"/>
        </w:rPr>
        <w:t> </w:t>
      </w:r>
      <w:r>
        <w:rPr/>
        <w:t>efecto</w:t>
      </w:r>
      <w:r>
        <w:rPr>
          <w:spacing w:val="39"/>
        </w:rPr>
        <w:t> </w:t>
      </w:r>
      <w:r>
        <w:rPr/>
        <w:t>de</w:t>
      </w:r>
      <w:r>
        <w:rPr>
          <w:spacing w:val="39"/>
        </w:rPr>
        <w:t> </w:t>
      </w:r>
      <w:r>
        <w:rPr/>
        <w:t>no</w:t>
      </w:r>
      <w:r>
        <w:rPr>
          <w:spacing w:val="39"/>
        </w:rPr>
        <w:t> </w:t>
      </w:r>
      <w:r>
        <w:rPr/>
        <w:t>actualizar</w:t>
      </w:r>
      <w:r>
        <w:rPr>
          <w:spacing w:val="40"/>
        </w:rPr>
        <w:t> </w:t>
      </w:r>
      <w:r>
        <w:rPr/>
        <w:t>los</w:t>
      </w:r>
      <w:r>
        <w:rPr>
          <w:spacing w:val="38"/>
        </w:rPr>
        <w:t> </w:t>
      </w:r>
      <w:r>
        <w:rPr/>
        <w:t>flujos</w:t>
      </w:r>
      <w:r>
        <w:rPr>
          <w:spacing w:val="38"/>
        </w:rPr>
        <w:t> </w:t>
      </w:r>
      <w:r>
        <w:rPr/>
        <w:t>de</w:t>
      </w:r>
      <w:r>
        <w:rPr>
          <w:spacing w:val="39"/>
        </w:rPr>
        <w:t> </w:t>
      </w:r>
      <w:r>
        <w:rPr/>
        <w:t>efectivo</w:t>
      </w:r>
      <w:r>
        <w:rPr>
          <w:spacing w:val="37"/>
        </w:rPr>
        <w:t> </w:t>
      </w:r>
      <w:r>
        <w:rPr/>
        <w:t>no</w:t>
      </w:r>
      <w:r>
        <w:rPr>
          <w:spacing w:val="37"/>
        </w:rPr>
        <w:t> </w:t>
      </w:r>
      <w:r>
        <w:rPr/>
        <w:t>sea</w:t>
      </w:r>
      <w:r>
        <w:rPr>
          <w:spacing w:val="37"/>
        </w:rPr>
        <w:t> </w:t>
      </w:r>
      <w:r>
        <w:rPr/>
        <w:t>significativo</w:t>
      </w:r>
    </w:p>
    <w:p>
      <w:pPr>
        <w:pStyle w:val="BodyText"/>
        <w:spacing w:before="229"/>
      </w:pPr>
    </w:p>
    <w:p>
      <w:pPr>
        <w:pStyle w:val="BodyText"/>
        <w:spacing w:before="1"/>
        <w:ind w:left="19" w:right="733"/>
        <w:jc w:val="both"/>
      </w:pPr>
      <w:r>
        <w:rPr/>
        <w:t>La empresa tomará en cuenta en la valoración del ingreso la mejor estimación de la contraprestación variable si es altamente probable que no se produzca una reversión significativa del importe del ingreso reconocido cuando posteriormente se resuelva la incertidumbre asociada a la citada contraprestación.</w:t>
      </w:r>
    </w:p>
    <w:p>
      <w:pPr>
        <w:pStyle w:val="BodyText"/>
        <w:spacing w:after="0"/>
        <w:jc w:val="both"/>
        <w:sectPr>
          <w:pgSz w:w="11910" w:h="16840"/>
          <w:pgMar w:header="732" w:footer="741" w:top="1420" w:bottom="940" w:left="1133" w:right="425"/>
        </w:sectPr>
      </w:pPr>
    </w:p>
    <w:p>
      <w:pPr>
        <w:pStyle w:val="Heading3"/>
        <w:numPr>
          <w:ilvl w:val="1"/>
          <w:numId w:val="2"/>
        </w:numPr>
        <w:tabs>
          <w:tab w:pos="351" w:val="left" w:leader="none"/>
        </w:tabs>
        <w:spacing w:line="240" w:lineRule="auto" w:before="2" w:after="0"/>
        <w:ind w:left="351" w:right="0" w:hanging="332"/>
        <w:jc w:val="left"/>
        <w:rPr>
          <w:i w:val="0"/>
          <w:u w:val="none"/>
        </w:rPr>
      </w:pPr>
      <w:r>
        <w:rPr>
          <w:u w:val="single"/>
        </w:rPr>
        <w:t>Provisiones</w:t>
      </w:r>
      <w:r>
        <w:rPr>
          <w:spacing w:val="-7"/>
          <w:u w:val="single"/>
        </w:rPr>
        <w:t> </w:t>
      </w:r>
      <w:r>
        <w:rPr>
          <w:u w:val="single"/>
        </w:rPr>
        <w:t>y</w:t>
      </w:r>
      <w:r>
        <w:rPr>
          <w:spacing w:val="-9"/>
          <w:u w:val="single"/>
        </w:rPr>
        <w:t> </w:t>
      </w:r>
      <w:r>
        <w:rPr>
          <w:spacing w:val="-2"/>
          <w:u w:val="single"/>
        </w:rPr>
        <w:t>contingencias</w:t>
      </w:r>
      <w:r>
        <w:rPr>
          <w:spacing w:val="-2"/>
          <w:u w:val="none"/>
        </w:rPr>
        <w:t>:</w:t>
      </w:r>
    </w:p>
    <w:p>
      <w:pPr>
        <w:pStyle w:val="BodyText"/>
        <w:spacing w:before="229"/>
        <w:ind w:left="19" w:right="722"/>
        <w:jc w:val="both"/>
      </w:pPr>
      <w:r>
        <w:rPr/>
        <w:t>Las cuentas anuales de la Sociedad recogen todas las provisiones significativas en las cuales es mayor la probabilidad que se haya de atender la obligación. Las provisiones se reconocen únicamente en base a hechos presentes o pasados que generen obligaciones futuras. Se cuantifican teniendo en consideración la mejor información disponible sobre las consecuencias del suceso que las motivan y son reestimadas con ocasión de cada cierre contable. Se utilizan para afrontar las obligaciones específicas para las cuales</w:t>
      </w:r>
      <w:r>
        <w:rPr>
          <w:spacing w:val="40"/>
        </w:rPr>
        <w:t> </w:t>
      </w:r>
      <w:r>
        <w:rPr/>
        <w:t>fueron originalmente reconocidas. Se procede a su reversión total o parcial, cuando estas obligaciones dejan de existir o disminuyen.</w:t>
      </w:r>
    </w:p>
    <w:p>
      <w:pPr>
        <w:pStyle w:val="BodyText"/>
      </w:pPr>
    </w:p>
    <w:p>
      <w:pPr>
        <w:pStyle w:val="Heading3"/>
        <w:numPr>
          <w:ilvl w:val="1"/>
          <w:numId w:val="2"/>
        </w:numPr>
        <w:tabs>
          <w:tab w:pos="351" w:val="left" w:leader="none"/>
        </w:tabs>
        <w:spacing w:line="240" w:lineRule="auto" w:before="0" w:after="0"/>
        <w:ind w:left="351" w:right="0" w:hanging="332"/>
        <w:jc w:val="left"/>
        <w:rPr>
          <w:i w:val="0"/>
          <w:u w:val="none"/>
        </w:rPr>
      </w:pPr>
      <w:r>
        <w:rPr>
          <w:u w:val="single"/>
        </w:rPr>
        <w:t>Subvenciones,</w:t>
      </w:r>
      <w:r>
        <w:rPr>
          <w:spacing w:val="-11"/>
          <w:u w:val="single"/>
        </w:rPr>
        <w:t> </w:t>
      </w:r>
      <w:r>
        <w:rPr>
          <w:u w:val="single"/>
        </w:rPr>
        <w:t>donaciones</w:t>
      </w:r>
      <w:r>
        <w:rPr>
          <w:spacing w:val="-11"/>
          <w:u w:val="single"/>
        </w:rPr>
        <w:t> </w:t>
      </w:r>
      <w:r>
        <w:rPr>
          <w:u w:val="single"/>
        </w:rPr>
        <w:t>y</w:t>
      </w:r>
      <w:r>
        <w:rPr>
          <w:spacing w:val="-11"/>
          <w:u w:val="single"/>
        </w:rPr>
        <w:t> </w:t>
      </w:r>
      <w:r>
        <w:rPr>
          <w:spacing w:val="-2"/>
          <w:u w:val="single"/>
        </w:rPr>
        <w:t>legados</w:t>
      </w:r>
      <w:r>
        <w:rPr>
          <w:spacing w:val="-2"/>
          <w:u w:val="none"/>
        </w:rPr>
        <w:t>:</w:t>
      </w:r>
    </w:p>
    <w:p>
      <w:pPr>
        <w:pStyle w:val="BodyText"/>
        <w:spacing w:before="1"/>
        <w:rPr>
          <w:rFonts w:ascii="Arial"/>
          <w:b/>
          <w:i/>
        </w:rPr>
      </w:pPr>
    </w:p>
    <w:p>
      <w:pPr>
        <w:pStyle w:val="BodyText"/>
        <w:ind w:left="19" w:right="735"/>
        <w:jc w:val="both"/>
      </w:pPr>
      <w:r>
        <w:rPr/>
        <w:t>Las subvenciones, donaciones y legados no reintegrables se contabilizan como ingresos directamente imputados al patrimonio neto y se reconocen en la cuenta de pérdidas y ganancias como ingresos sobre una base sistemática y racional de forma correlacionada con los gastos derivados del gasto o inversión objeto de la subvención.</w:t>
      </w:r>
    </w:p>
    <w:p>
      <w:pPr>
        <w:pStyle w:val="BodyText"/>
      </w:pPr>
    </w:p>
    <w:p>
      <w:pPr>
        <w:pStyle w:val="BodyText"/>
        <w:spacing w:before="1"/>
        <w:ind w:left="19" w:right="737"/>
        <w:jc w:val="both"/>
      </w:pPr>
      <w:r>
        <w:rPr/>
        <w:t>Las subvenciones, donaciones y legados que tengan carácter de reintegrables se registran como pasivos</w:t>
      </w:r>
      <w:r>
        <w:rPr>
          <w:spacing w:val="40"/>
        </w:rPr>
        <w:t> </w:t>
      </w:r>
      <w:r>
        <w:rPr/>
        <w:t>de la empresa hasta que adquieren la condición de no reintegrables.</w:t>
      </w:r>
    </w:p>
    <w:p>
      <w:pPr>
        <w:pStyle w:val="BodyText"/>
        <w:spacing w:before="228"/>
        <w:ind w:left="19" w:right="737"/>
        <w:jc w:val="both"/>
      </w:pPr>
      <w:r>
        <w:rPr/>
        <w:t>La imputación a resultados de las subvenciones, donaciones y legados que tengan el carácter de no reintegrables se efectuará atendiendo a su finalidad.</w:t>
      </w:r>
    </w:p>
    <w:p>
      <w:pPr>
        <w:pStyle w:val="BodyText"/>
        <w:spacing w:before="2"/>
      </w:pPr>
    </w:p>
    <w:p>
      <w:pPr>
        <w:pStyle w:val="Heading3"/>
        <w:numPr>
          <w:ilvl w:val="1"/>
          <w:numId w:val="2"/>
        </w:numPr>
        <w:tabs>
          <w:tab w:pos="349" w:val="left" w:leader="none"/>
        </w:tabs>
        <w:spacing w:line="240" w:lineRule="auto" w:before="0" w:after="0"/>
        <w:ind w:left="349" w:right="0" w:hanging="330"/>
        <w:jc w:val="left"/>
        <w:rPr>
          <w:i w:val="0"/>
          <w:u w:val="none"/>
        </w:rPr>
      </w:pPr>
      <w:r>
        <w:rPr>
          <w:u w:val="single"/>
        </w:rPr>
        <w:t>Negocios</w:t>
      </w:r>
      <w:r>
        <w:rPr>
          <w:spacing w:val="-11"/>
          <w:u w:val="single"/>
        </w:rPr>
        <w:t> </w:t>
      </w:r>
      <w:r>
        <w:rPr>
          <w:spacing w:val="-2"/>
          <w:u w:val="single"/>
        </w:rPr>
        <w:t>conjuntos</w:t>
      </w:r>
      <w:r>
        <w:rPr>
          <w:spacing w:val="-2"/>
          <w:u w:val="none"/>
        </w:rPr>
        <w:t>:</w:t>
      </w:r>
    </w:p>
    <w:p>
      <w:pPr>
        <w:pStyle w:val="BodyText"/>
        <w:spacing w:before="228"/>
        <w:ind w:left="19"/>
      </w:pPr>
      <w:r>
        <w:rPr/>
        <w:t>No</w:t>
      </w:r>
      <w:r>
        <w:rPr>
          <w:spacing w:val="-9"/>
        </w:rPr>
        <w:t> </w:t>
      </w:r>
      <w:r>
        <w:rPr/>
        <w:t>existe</w:t>
      </w:r>
      <w:r>
        <w:rPr>
          <w:spacing w:val="-7"/>
        </w:rPr>
        <w:t> </w:t>
      </w:r>
      <w:r>
        <w:rPr/>
        <w:t>ninguna</w:t>
      </w:r>
      <w:r>
        <w:rPr>
          <w:spacing w:val="-8"/>
        </w:rPr>
        <w:t> </w:t>
      </w:r>
      <w:r>
        <w:rPr/>
        <w:t>actividad</w:t>
      </w:r>
      <w:r>
        <w:rPr>
          <w:spacing w:val="-7"/>
        </w:rPr>
        <w:t> </w:t>
      </w:r>
      <w:r>
        <w:rPr/>
        <w:t>económica</w:t>
      </w:r>
      <w:r>
        <w:rPr>
          <w:spacing w:val="-9"/>
        </w:rPr>
        <w:t> </w:t>
      </w:r>
      <w:r>
        <w:rPr/>
        <w:t>controlada</w:t>
      </w:r>
      <w:r>
        <w:rPr>
          <w:spacing w:val="-9"/>
        </w:rPr>
        <w:t> </w:t>
      </w:r>
      <w:r>
        <w:rPr/>
        <w:t>conjuntamente</w:t>
      </w:r>
      <w:r>
        <w:rPr>
          <w:spacing w:val="-8"/>
        </w:rPr>
        <w:t> </w:t>
      </w:r>
      <w:r>
        <w:rPr/>
        <w:t>con</w:t>
      </w:r>
      <w:r>
        <w:rPr>
          <w:spacing w:val="-7"/>
        </w:rPr>
        <w:t> </w:t>
      </w:r>
      <w:r>
        <w:rPr/>
        <w:t>otra</w:t>
      </w:r>
      <w:r>
        <w:rPr>
          <w:spacing w:val="-7"/>
        </w:rPr>
        <w:t> </w:t>
      </w:r>
      <w:r>
        <w:rPr/>
        <w:t>persona</w:t>
      </w:r>
      <w:r>
        <w:rPr>
          <w:spacing w:val="-9"/>
        </w:rPr>
        <w:t> </w:t>
      </w:r>
      <w:r>
        <w:rPr/>
        <w:t>física</w:t>
      </w:r>
      <w:r>
        <w:rPr>
          <w:spacing w:val="-7"/>
        </w:rPr>
        <w:t> </w:t>
      </w:r>
      <w:r>
        <w:rPr/>
        <w:t>o</w:t>
      </w:r>
      <w:r>
        <w:rPr>
          <w:spacing w:val="-1"/>
        </w:rPr>
        <w:t> </w:t>
      </w:r>
      <w:r>
        <w:rPr>
          <w:spacing w:val="-2"/>
        </w:rPr>
        <w:t>jurídica.</w:t>
      </w:r>
    </w:p>
    <w:p>
      <w:pPr>
        <w:pStyle w:val="BodyText"/>
        <w:spacing w:before="1"/>
      </w:pPr>
    </w:p>
    <w:p>
      <w:pPr>
        <w:pStyle w:val="Heading3"/>
        <w:numPr>
          <w:ilvl w:val="1"/>
          <w:numId w:val="2"/>
        </w:numPr>
        <w:tabs>
          <w:tab w:pos="349" w:val="left" w:leader="none"/>
        </w:tabs>
        <w:spacing w:line="240" w:lineRule="auto" w:before="0" w:after="0"/>
        <w:ind w:left="349" w:right="0" w:hanging="330"/>
        <w:jc w:val="left"/>
        <w:rPr>
          <w:i w:val="0"/>
          <w:u w:val="none"/>
        </w:rPr>
      </w:pPr>
      <w:r>
        <w:rPr>
          <w:u w:val="single"/>
        </w:rPr>
        <w:t>Transacciones</w:t>
      </w:r>
      <w:r>
        <w:rPr>
          <w:spacing w:val="-11"/>
          <w:u w:val="single"/>
        </w:rPr>
        <w:t> </w:t>
      </w:r>
      <w:r>
        <w:rPr>
          <w:u w:val="single"/>
        </w:rPr>
        <w:t>entre</w:t>
      </w:r>
      <w:r>
        <w:rPr>
          <w:spacing w:val="-9"/>
          <w:u w:val="single"/>
        </w:rPr>
        <w:t> </w:t>
      </w:r>
      <w:r>
        <w:rPr>
          <w:u w:val="single"/>
        </w:rPr>
        <w:t>partes</w:t>
      </w:r>
      <w:r>
        <w:rPr>
          <w:spacing w:val="-10"/>
          <w:u w:val="single"/>
        </w:rPr>
        <w:t> </w:t>
      </w:r>
      <w:r>
        <w:rPr>
          <w:spacing w:val="-2"/>
          <w:u w:val="single"/>
        </w:rPr>
        <w:t>vinculadas</w:t>
      </w:r>
      <w:r>
        <w:rPr>
          <w:spacing w:val="-2"/>
          <w:u w:val="none"/>
        </w:rPr>
        <w:t>:</w:t>
      </w:r>
    </w:p>
    <w:p>
      <w:pPr>
        <w:pStyle w:val="BodyText"/>
        <w:spacing w:before="1"/>
        <w:rPr>
          <w:rFonts w:ascii="Arial"/>
          <w:b/>
          <w:i/>
        </w:rPr>
      </w:pPr>
    </w:p>
    <w:p>
      <w:pPr>
        <w:pStyle w:val="BodyText"/>
        <w:ind w:left="19" w:right="734"/>
        <w:jc w:val="both"/>
      </w:pPr>
      <w:r>
        <w:rPr/>
        <w:t>Los criterios utilizados para contabilizar las transacciones con partes vinculadas son los aplicables según la naturaleza de la transacción. No obstante, de existir operaciones realizadas con empresa de grupo se contabilizarían utilizando las normas generales tal y como dispone la Norma de Registro y Valoración </w:t>
      </w:r>
      <w:r>
        <w:rPr>
          <w:spacing w:val="-2"/>
        </w:rPr>
        <w:t>correspondiente.</w:t>
      </w:r>
    </w:p>
    <w:p>
      <w:pPr>
        <w:pStyle w:val="BodyText"/>
        <w:spacing w:before="1"/>
      </w:pPr>
    </w:p>
    <w:p>
      <w:pPr>
        <w:pStyle w:val="ListParagraph"/>
        <w:numPr>
          <w:ilvl w:val="0"/>
          <w:numId w:val="2"/>
        </w:numPr>
        <w:tabs>
          <w:tab w:pos="286" w:val="left" w:leader="none"/>
        </w:tabs>
        <w:spacing w:line="240" w:lineRule="auto" w:before="0" w:after="0"/>
        <w:ind w:left="286" w:right="0" w:hanging="267"/>
        <w:jc w:val="both"/>
        <w:rPr>
          <w:rFonts w:ascii="Arial"/>
          <w:b/>
          <w:sz w:val="24"/>
        </w:rPr>
      </w:pPr>
      <w:r>
        <w:rPr>
          <w:rFonts w:ascii="Arial"/>
          <w:b/>
          <w:spacing w:val="-3"/>
          <w:sz w:val="24"/>
          <w:u w:val="single"/>
        </w:rPr>
        <w:t> </w:t>
      </w:r>
      <w:r>
        <w:rPr>
          <w:rFonts w:ascii="Arial"/>
          <w:b/>
          <w:sz w:val="24"/>
          <w:u w:val="single"/>
        </w:rPr>
        <w:t>-</w:t>
      </w:r>
      <w:r>
        <w:rPr>
          <w:rFonts w:ascii="Arial"/>
          <w:b/>
          <w:spacing w:val="-3"/>
          <w:sz w:val="24"/>
          <w:u w:val="single"/>
        </w:rPr>
        <w:t> </w:t>
      </w:r>
      <w:r>
        <w:rPr>
          <w:rFonts w:ascii="Arial"/>
          <w:b/>
          <w:sz w:val="24"/>
          <w:u w:val="single"/>
        </w:rPr>
        <w:t>INMOVILIZADO</w:t>
      </w:r>
      <w:r>
        <w:rPr>
          <w:rFonts w:ascii="Arial"/>
          <w:b/>
          <w:spacing w:val="-4"/>
          <w:sz w:val="24"/>
          <w:u w:val="single"/>
        </w:rPr>
        <w:t> </w:t>
      </w:r>
      <w:r>
        <w:rPr>
          <w:rFonts w:ascii="Arial"/>
          <w:b/>
          <w:sz w:val="24"/>
          <w:u w:val="single"/>
        </w:rPr>
        <w:t>MATERIAL,</w:t>
      </w:r>
      <w:r>
        <w:rPr>
          <w:rFonts w:ascii="Arial"/>
          <w:b/>
          <w:spacing w:val="-2"/>
          <w:sz w:val="24"/>
          <w:u w:val="single"/>
        </w:rPr>
        <w:t> </w:t>
      </w:r>
      <w:r>
        <w:rPr>
          <w:rFonts w:ascii="Arial"/>
          <w:b/>
          <w:sz w:val="24"/>
          <w:u w:val="single"/>
        </w:rPr>
        <w:t>INTANGIBLE</w:t>
      </w:r>
      <w:r>
        <w:rPr>
          <w:rFonts w:ascii="Arial"/>
          <w:b/>
          <w:spacing w:val="-2"/>
          <w:sz w:val="24"/>
          <w:u w:val="single"/>
        </w:rPr>
        <w:t> </w:t>
      </w:r>
      <w:r>
        <w:rPr>
          <w:rFonts w:ascii="Arial"/>
          <w:b/>
          <w:sz w:val="24"/>
          <w:u w:val="single"/>
        </w:rPr>
        <w:t>E</w:t>
      </w:r>
      <w:r>
        <w:rPr>
          <w:rFonts w:ascii="Arial"/>
          <w:b/>
          <w:spacing w:val="-1"/>
          <w:sz w:val="24"/>
          <w:u w:val="single"/>
        </w:rPr>
        <w:t> </w:t>
      </w:r>
      <w:r>
        <w:rPr>
          <w:rFonts w:ascii="Arial"/>
          <w:b/>
          <w:sz w:val="24"/>
          <w:u w:val="single"/>
        </w:rPr>
        <w:t>INVERSIONES</w:t>
      </w:r>
      <w:r>
        <w:rPr>
          <w:rFonts w:ascii="Arial"/>
          <w:b/>
          <w:spacing w:val="-3"/>
          <w:sz w:val="24"/>
          <w:u w:val="single"/>
        </w:rPr>
        <w:t> </w:t>
      </w:r>
      <w:r>
        <w:rPr>
          <w:rFonts w:ascii="Arial"/>
          <w:b/>
          <w:spacing w:val="-2"/>
          <w:sz w:val="24"/>
          <w:u w:val="single"/>
        </w:rPr>
        <w:t>INMOBILIARIAS</w:t>
      </w:r>
    </w:p>
    <w:p>
      <w:pPr>
        <w:pStyle w:val="ListParagraph"/>
        <w:numPr>
          <w:ilvl w:val="1"/>
          <w:numId w:val="2"/>
        </w:numPr>
        <w:tabs>
          <w:tab w:pos="19" w:val="left" w:leader="none"/>
          <w:tab w:pos="301" w:val="left" w:leader="none"/>
        </w:tabs>
        <w:spacing w:line="240" w:lineRule="auto" w:before="229" w:after="0"/>
        <w:ind w:left="19" w:right="726" w:hanging="12"/>
        <w:jc w:val="both"/>
        <w:rPr>
          <w:sz w:val="20"/>
        </w:rPr>
      </w:pPr>
      <w:r>
        <w:rPr>
          <w:sz w:val="20"/>
        </w:rPr>
        <w:t>Análisis del movimiento comparativo del ejercicio actual y anterior del </w:t>
      </w:r>
      <w:r>
        <w:rPr>
          <w:sz w:val="20"/>
          <w:u w:val="single"/>
        </w:rPr>
        <w:t>inmovilizado material, intangible e</w:t>
      </w:r>
      <w:r>
        <w:rPr>
          <w:sz w:val="20"/>
        </w:rPr>
        <w:t> </w:t>
      </w:r>
      <w:r>
        <w:rPr>
          <w:sz w:val="20"/>
          <w:u w:val="single"/>
        </w:rPr>
        <w:t>inversiones inmobiliarias</w:t>
      </w:r>
      <w:r>
        <w:rPr>
          <w:sz w:val="20"/>
        </w:rPr>
        <w:t> y de sus correspondientes amortizaciones acumuladas y correcciones valorativas por deterioro de valor acumulado:</w:t>
      </w:r>
    </w:p>
    <w:p>
      <w:pPr>
        <w:pStyle w:val="BodyText"/>
      </w:pPr>
    </w:p>
    <w:p>
      <w:pPr>
        <w:pStyle w:val="BodyText"/>
      </w:pPr>
    </w:p>
    <w:tbl>
      <w:tblPr>
        <w:tblW w:w="0" w:type="auto"/>
        <w:jc w:val="left"/>
        <w:tblInd w:w="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03"/>
        <w:gridCol w:w="2302"/>
        <w:gridCol w:w="2302"/>
      </w:tblGrid>
      <w:tr>
        <w:trPr>
          <w:trHeight w:val="184" w:hRule="atLeast"/>
        </w:trPr>
        <w:tc>
          <w:tcPr>
            <w:tcW w:w="5003" w:type="dxa"/>
          </w:tcPr>
          <w:p>
            <w:pPr>
              <w:pStyle w:val="TableParagraph"/>
              <w:spacing w:line="163" w:lineRule="exact" w:before="1"/>
              <w:ind w:left="69"/>
              <w:rPr>
                <w:rFonts w:ascii="Arial"/>
                <w:b/>
                <w:sz w:val="16"/>
              </w:rPr>
            </w:pPr>
            <w:r>
              <w:rPr>
                <w:rFonts w:ascii="Arial"/>
                <w:b/>
                <w:sz w:val="16"/>
              </w:rPr>
              <w:t>Movimiento</w:t>
            </w:r>
            <w:r>
              <w:rPr>
                <w:rFonts w:ascii="Arial"/>
                <w:b/>
                <w:spacing w:val="-6"/>
                <w:sz w:val="16"/>
              </w:rPr>
              <w:t> </w:t>
            </w:r>
            <w:r>
              <w:rPr>
                <w:rFonts w:ascii="Arial"/>
                <w:b/>
                <w:sz w:val="16"/>
              </w:rPr>
              <w:t>del</w:t>
            </w:r>
            <w:r>
              <w:rPr>
                <w:rFonts w:ascii="Arial"/>
                <w:b/>
                <w:spacing w:val="-8"/>
                <w:sz w:val="16"/>
              </w:rPr>
              <w:t> </w:t>
            </w:r>
            <w:r>
              <w:rPr>
                <w:rFonts w:ascii="Arial"/>
                <w:b/>
                <w:sz w:val="16"/>
              </w:rPr>
              <w:t>inmovilizado</w:t>
            </w:r>
            <w:r>
              <w:rPr>
                <w:rFonts w:ascii="Arial"/>
                <w:b/>
                <w:spacing w:val="-8"/>
                <w:sz w:val="16"/>
              </w:rPr>
              <w:t> </w:t>
            </w:r>
            <w:r>
              <w:rPr>
                <w:rFonts w:ascii="Arial"/>
                <w:b/>
                <w:spacing w:val="-2"/>
                <w:sz w:val="16"/>
              </w:rPr>
              <w:t>intangible</w:t>
            </w:r>
          </w:p>
        </w:tc>
        <w:tc>
          <w:tcPr>
            <w:tcW w:w="2302" w:type="dxa"/>
          </w:tcPr>
          <w:p>
            <w:pPr>
              <w:pStyle w:val="TableParagraph"/>
              <w:spacing w:line="163" w:lineRule="exact" w:before="1"/>
              <w:ind w:left="68"/>
              <w:rPr>
                <w:rFonts w:ascii="Arial"/>
                <w:b/>
                <w:sz w:val="16"/>
              </w:rPr>
            </w:pPr>
            <w:r>
              <w:rPr>
                <w:rFonts w:ascii="Arial"/>
                <w:b/>
                <w:sz w:val="16"/>
              </w:rPr>
              <w:t>Importe</w:t>
            </w:r>
            <w:r>
              <w:rPr>
                <w:rFonts w:ascii="Arial"/>
                <w:b/>
                <w:spacing w:val="-4"/>
                <w:sz w:val="16"/>
              </w:rPr>
              <w:t> 2024</w:t>
            </w:r>
          </w:p>
        </w:tc>
        <w:tc>
          <w:tcPr>
            <w:tcW w:w="2302" w:type="dxa"/>
          </w:tcPr>
          <w:p>
            <w:pPr>
              <w:pStyle w:val="TableParagraph"/>
              <w:spacing w:line="163" w:lineRule="exact" w:before="1"/>
              <w:ind w:left="68"/>
              <w:rPr>
                <w:rFonts w:ascii="Arial"/>
                <w:b/>
                <w:sz w:val="16"/>
              </w:rPr>
            </w:pPr>
            <w:r>
              <w:rPr>
                <w:rFonts w:ascii="Arial"/>
                <w:b/>
                <w:sz w:val="16"/>
              </w:rPr>
              <w:t>Importe</w:t>
            </w:r>
            <w:r>
              <w:rPr>
                <w:rFonts w:ascii="Arial"/>
                <w:b/>
                <w:spacing w:val="-4"/>
                <w:sz w:val="16"/>
              </w:rPr>
              <w:t> 2023</w:t>
            </w:r>
          </w:p>
        </w:tc>
      </w:tr>
      <w:tr>
        <w:trPr>
          <w:trHeight w:val="184" w:hRule="atLeast"/>
        </w:trPr>
        <w:tc>
          <w:tcPr>
            <w:tcW w:w="5003" w:type="dxa"/>
          </w:tcPr>
          <w:p>
            <w:pPr>
              <w:pStyle w:val="TableParagraph"/>
              <w:spacing w:line="163" w:lineRule="exact" w:before="1"/>
              <w:ind w:left="69"/>
              <w:rPr>
                <w:sz w:val="16"/>
              </w:rPr>
            </w:pPr>
            <w:r>
              <w:rPr>
                <w:sz w:val="16"/>
              </w:rPr>
              <w:t>SALDO</w:t>
            </w:r>
            <w:r>
              <w:rPr>
                <w:spacing w:val="-6"/>
                <w:sz w:val="16"/>
              </w:rPr>
              <w:t> </w:t>
            </w:r>
            <w:r>
              <w:rPr>
                <w:sz w:val="16"/>
              </w:rPr>
              <w:t>INICIAL</w:t>
            </w:r>
            <w:r>
              <w:rPr>
                <w:spacing w:val="-6"/>
                <w:sz w:val="16"/>
              </w:rPr>
              <w:t> </w:t>
            </w:r>
            <w:r>
              <w:rPr>
                <w:spacing w:val="-2"/>
                <w:sz w:val="16"/>
              </w:rPr>
              <w:t>BRUTO</w:t>
            </w:r>
          </w:p>
        </w:tc>
        <w:tc>
          <w:tcPr>
            <w:tcW w:w="2302" w:type="dxa"/>
          </w:tcPr>
          <w:p>
            <w:pPr>
              <w:pStyle w:val="TableParagraph"/>
              <w:spacing w:line="163" w:lineRule="exact" w:before="1"/>
              <w:ind w:right="878"/>
              <w:jc w:val="right"/>
              <w:rPr>
                <w:sz w:val="16"/>
              </w:rPr>
            </w:pPr>
            <w:r>
              <w:rPr>
                <w:spacing w:val="-2"/>
                <w:sz w:val="16"/>
              </w:rPr>
              <w:t>60.779,00</w:t>
            </w:r>
          </w:p>
        </w:tc>
        <w:tc>
          <w:tcPr>
            <w:tcW w:w="2302" w:type="dxa"/>
          </w:tcPr>
          <w:p>
            <w:pPr>
              <w:pStyle w:val="TableParagraph"/>
              <w:spacing w:line="163" w:lineRule="exact" w:before="1"/>
              <w:ind w:right="878"/>
              <w:jc w:val="right"/>
              <w:rPr>
                <w:sz w:val="16"/>
              </w:rPr>
            </w:pPr>
            <w:r>
              <w:rPr>
                <w:spacing w:val="-2"/>
                <w:sz w:val="16"/>
              </w:rPr>
              <w:t>60.000,00</w:t>
            </w:r>
          </w:p>
        </w:tc>
      </w:tr>
      <w:tr>
        <w:trPr>
          <w:trHeight w:val="184" w:hRule="atLeast"/>
        </w:trPr>
        <w:tc>
          <w:tcPr>
            <w:tcW w:w="5003" w:type="dxa"/>
          </w:tcPr>
          <w:p>
            <w:pPr>
              <w:pStyle w:val="TableParagraph"/>
              <w:spacing w:line="163" w:lineRule="exact" w:before="1"/>
              <w:ind w:left="69"/>
              <w:rPr>
                <w:sz w:val="16"/>
              </w:rPr>
            </w:pPr>
            <w:r>
              <w:rPr>
                <w:sz w:val="16"/>
              </w:rPr>
              <w:t>(+)</w:t>
            </w:r>
            <w:r>
              <w:rPr>
                <w:spacing w:val="-4"/>
                <w:sz w:val="16"/>
              </w:rPr>
              <w:t> </w:t>
            </w:r>
            <w:r>
              <w:rPr>
                <w:spacing w:val="-2"/>
                <w:sz w:val="16"/>
              </w:rPr>
              <w:t>Entradas</w:t>
            </w:r>
          </w:p>
        </w:tc>
        <w:tc>
          <w:tcPr>
            <w:tcW w:w="2302" w:type="dxa"/>
          </w:tcPr>
          <w:p>
            <w:pPr>
              <w:pStyle w:val="TableParagraph"/>
              <w:spacing w:line="163" w:lineRule="exact" w:before="1"/>
              <w:ind w:right="878"/>
              <w:jc w:val="right"/>
              <w:rPr>
                <w:sz w:val="16"/>
              </w:rPr>
            </w:pPr>
            <w:r>
              <w:rPr>
                <w:spacing w:val="-2"/>
                <w:sz w:val="16"/>
              </w:rPr>
              <w:t>13.620,00</w:t>
            </w:r>
          </w:p>
        </w:tc>
        <w:tc>
          <w:tcPr>
            <w:tcW w:w="2302" w:type="dxa"/>
          </w:tcPr>
          <w:p>
            <w:pPr>
              <w:pStyle w:val="TableParagraph"/>
              <w:spacing w:line="163" w:lineRule="exact" w:before="1"/>
              <w:ind w:right="139"/>
              <w:jc w:val="center"/>
              <w:rPr>
                <w:sz w:val="16"/>
              </w:rPr>
            </w:pPr>
            <w:r>
              <w:rPr>
                <w:spacing w:val="-2"/>
                <w:sz w:val="16"/>
              </w:rPr>
              <w:t>779,00</w:t>
            </w:r>
          </w:p>
        </w:tc>
      </w:tr>
      <w:tr>
        <w:trPr>
          <w:trHeight w:val="184" w:hRule="atLeast"/>
        </w:trPr>
        <w:tc>
          <w:tcPr>
            <w:tcW w:w="5003" w:type="dxa"/>
          </w:tcPr>
          <w:p>
            <w:pPr>
              <w:pStyle w:val="TableParagraph"/>
              <w:spacing w:line="163" w:lineRule="exact" w:before="1"/>
              <w:ind w:left="69"/>
              <w:rPr>
                <w:sz w:val="16"/>
              </w:rPr>
            </w:pPr>
            <w:r>
              <w:rPr>
                <w:sz w:val="16"/>
              </w:rPr>
              <w:t>(+)</w:t>
            </w:r>
            <w:r>
              <w:rPr>
                <w:spacing w:val="-4"/>
                <w:sz w:val="16"/>
              </w:rPr>
              <w:t> </w:t>
            </w:r>
            <w:r>
              <w:rPr>
                <w:sz w:val="16"/>
              </w:rPr>
              <w:t>Correcciones</w:t>
            </w:r>
            <w:r>
              <w:rPr>
                <w:spacing w:val="-4"/>
                <w:sz w:val="16"/>
              </w:rPr>
              <w:t> </w:t>
            </w:r>
            <w:r>
              <w:rPr>
                <w:sz w:val="16"/>
              </w:rPr>
              <w:t>de</w:t>
            </w:r>
            <w:r>
              <w:rPr>
                <w:spacing w:val="-5"/>
                <w:sz w:val="16"/>
              </w:rPr>
              <w:t> </w:t>
            </w:r>
            <w:r>
              <w:rPr>
                <w:sz w:val="16"/>
              </w:rPr>
              <w:t>valor</w:t>
            </w:r>
            <w:r>
              <w:rPr>
                <w:spacing w:val="-4"/>
                <w:sz w:val="16"/>
              </w:rPr>
              <w:t> </w:t>
            </w:r>
            <w:r>
              <w:rPr>
                <w:sz w:val="16"/>
              </w:rPr>
              <w:t>por</w:t>
            </w:r>
            <w:r>
              <w:rPr>
                <w:spacing w:val="-2"/>
                <w:sz w:val="16"/>
              </w:rPr>
              <w:t> actualización</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w:t>
            </w:r>
            <w:r>
              <w:rPr>
                <w:spacing w:val="-2"/>
                <w:sz w:val="16"/>
              </w:rPr>
              <w:t> Salidas</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4" w:hRule="atLeast"/>
        </w:trPr>
        <w:tc>
          <w:tcPr>
            <w:tcW w:w="5003" w:type="dxa"/>
          </w:tcPr>
          <w:p>
            <w:pPr>
              <w:pStyle w:val="TableParagraph"/>
              <w:spacing w:line="164" w:lineRule="exact"/>
              <w:ind w:left="69"/>
              <w:rPr>
                <w:sz w:val="16"/>
              </w:rPr>
            </w:pPr>
            <w:r>
              <w:rPr>
                <w:sz w:val="16"/>
              </w:rPr>
              <w:t>SALDO</w:t>
            </w:r>
            <w:r>
              <w:rPr>
                <w:spacing w:val="-7"/>
                <w:sz w:val="16"/>
              </w:rPr>
              <w:t> </w:t>
            </w:r>
            <w:r>
              <w:rPr>
                <w:sz w:val="16"/>
              </w:rPr>
              <w:t>FINAL</w:t>
            </w:r>
            <w:r>
              <w:rPr>
                <w:spacing w:val="-4"/>
                <w:sz w:val="16"/>
              </w:rPr>
              <w:t> </w:t>
            </w:r>
            <w:r>
              <w:rPr>
                <w:spacing w:val="-2"/>
                <w:sz w:val="16"/>
              </w:rPr>
              <w:t>BRUTO</w:t>
            </w:r>
          </w:p>
        </w:tc>
        <w:tc>
          <w:tcPr>
            <w:tcW w:w="2302" w:type="dxa"/>
          </w:tcPr>
          <w:p>
            <w:pPr>
              <w:pStyle w:val="TableParagraph"/>
              <w:spacing w:line="164" w:lineRule="exact"/>
              <w:ind w:right="878"/>
              <w:jc w:val="right"/>
              <w:rPr>
                <w:sz w:val="16"/>
              </w:rPr>
            </w:pPr>
            <w:r>
              <w:rPr>
                <w:spacing w:val="-2"/>
                <w:sz w:val="16"/>
              </w:rPr>
              <w:t>74.399,00</w:t>
            </w:r>
          </w:p>
        </w:tc>
        <w:tc>
          <w:tcPr>
            <w:tcW w:w="2302" w:type="dxa"/>
          </w:tcPr>
          <w:p>
            <w:pPr>
              <w:pStyle w:val="TableParagraph"/>
              <w:spacing w:line="164" w:lineRule="exact"/>
              <w:ind w:right="878"/>
              <w:jc w:val="right"/>
              <w:rPr>
                <w:sz w:val="16"/>
              </w:rPr>
            </w:pPr>
            <w:r>
              <w:rPr>
                <w:spacing w:val="-2"/>
                <w:sz w:val="16"/>
              </w:rPr>
              <w:t>60.779,00</w:t>
            </w:r>
          </w:p>
        </w:tc>
      </w:tr>
    </w:tbl>
    <w:p>
      <w:pPr>
        <w:pStyle w:val="BodyText"/>
      </w:pPr>
    </w:p>
    <w:p>
      <w:pPr>
        <w:pStyle w:val="BodyText"/>
        <w:spacing w:before="227"/>
      </w:pPr>
    </w:p>
    <w:tbl>
      <w:tblPr>
        <w:tblW w:w="0" w:type="auto"/>
        <w:jc w:val="left"/>
        <w:tblInd w:w="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03"/>
        <w:gridCol w:w="2302"/>
        <w:gridCol w:w="2302"/>
      </w:tblGrid>
      <w:tr>
        <w:trPr>
          <w:trHeight w:val="184" w:hRule="atLeast"/>
        </w:trPr>
        <w:tc>
          <w:tcPr>
            <w:tcW w:w="5003" w:type="dxa"/>
          </w:tcPr>
          <w:p>
            <w:pPr>
              <w:pStyle w:val="TableParagraph"/>
              <w:spacing w:line="163" w:lineRule="exact" w:before="1"/>
              <w:ind w:left="69"/>
              <w:rPr>
                <w:rFonts w:ascii="Arial" w:hAnsi="Arial"/>
                <w:b/>
                <w:sz w:val="16"/>
              </w:rPr>
            </w:pPr>
            <w:r>
              <w:rPr>
                <w:rFonts w:ascii="Arial" w:hAnsi="Arial"/>
                <w:b/>
                <w:spacing w:val="-2"/>
                <w:sz w:val="16"/>
              </w:rPr>
              <w:t>Movimientos</w:t>
            </w:r>
            <w:r>
              <w:rPr>
                <w:rFonts w:ascii="Arial" w:hAnsi="Arial"/>
                <w:b/>
                <w:spacing w:val="13"/>
                <w:sz w:val="16"/>
              </w:rPr>
              <w:t> </w:t>
            </w:r>
            <w:r>
              <w:rPr>
                <w:rFonts w:ascii="Arial" w:hAnsi="Arial"/>
                <w:b/>
                <w:spacing w:val="-2"/>
                <w:sz w:val="16"/>
              </w:rPr>
              <w:t>amortización</w:t>
            </w:r>
            <w:r>
              <w:rPr>
                <w:rFonts w:ascii="Arial" w:hAnsi="Arial"/>
                <w:b/>
                <w:spacing w:val="11"/>
                <w:sz w:val="16"/>
              </w:rPr>
              <w:t> </w:t>
            </w:r>
            <w:r>
              <w:rPr>
                <w:rFonts w:ascii="Arial" w:hAnsi="Arial"/>
                <w:b/>
                <w:spacing w:val="-2"/>
                <w:sz w:val="16"/>
              </w:rPr>
              <w:t>inmovilizado</w:t>
            </w:r>
            <w:r>
              <w:rPr>
                <w:rFonts w:ascii="Arial" w:hAnsi="Arial"/>
                <w:b/>
                <w:spacing w:val="12"/>
                <w:sz w:val="16"/>
              </w:rPr>
              <w:t> </w:t>
            </w:r>
            <w:r>
              <w:rPr>
                <w:rFonts w:ascii="Arial" w:hAnsi="Arial"/>
                <w:b/>
                <w:spacing w:val="-2"/>
                <w:sz w:val="16"/>
              </w:rPr>
              <w:t>intangible</w:t>
            </w:r>
          </w:p>
        </w:tc>
        <w:tc>
          <w:tcPr>
            <w:tcW w:w="2302" w:type="dxa"/>
          </w:tcPr>
          <w:p>
            <w:pPr>
              <w:pStyle w:val="TableParagraph"/>
              <w:spacing w:line="163" w:lineRule="exact" w:before="1"/>
              <w:ind w:left="68"/>
              <w:rPr>
                <w:rFonts w:ascii="Arial"/>
                <w:b/>
                <w:sz w:val="16"/>
              </w:rPr>
            </w:pPr>
            <w:r>
              <w:rPr>
                <w:rFonts w:ascii="Arial"/>
                <w:b/>
                <w:sz w:val="16"/>
              </w:rPr>
              <w:t>Importe</w:t>
            </w:r>
            <w:r>
              <w:rPr>
                <w:rFonts w:ascii="Arial"/>
                <w:b/>
                <w:spacing w:val="-4"/>
                <w:sz w:val="16"/>
              </w:rPr>
              <w:t> 2024</w:t>
            </w:r>
          </w:p>
        </w:tc>
        <w:tc>
          <w:tcPr>
            <w:tcW w:w="2302" w:type="dxa"/>
          </w:tcPr>
          <w:p>
            <w:pPr>
              <w:pStyle w:val="TableParagraph"/>
              <w:spacing w:line="163" w:lineRule="exact" w:before="1"/>
              <w:ind w:left="68"/>
              <w:rPr>
                <w:rFonts w:ascii="Arial"/>
                <w:b/>
                <w:sz w:val="16"/>
              </w:rPr>
            </w:pPr>
            <w:r>
              <w:rPr>
                <w:rFonts w:ascii="Arial"/>
                <w:b/>
                <w:sz w:val="16"/>
              </w:rPr>
              <w:t>Importe</w:t>
            </w:r>
            <w:r>
              <w:rPr>
                <w:rFonts w:ascii="Arial"/>
                <w:b/>
                <w:spacing w:val="-4"/>
                <w:sz w:val="16"/>
              </w:rPr>
              <w:t> 2023</w:t>
            </w:r>
          </w:p>
        </w:tc>
      </w:tr>
      <w:tr>
        <w:trPr>
          <w:trHeight w:val="184" w:hRule="atLeast"/>
        </w:trPr>
        <w:tc>
          <w:tcPr>
            <w:tcW w:w="5003" w:type="dxa"/>
          </w:tcPr>
          <w:p>
            <w:pPr>
              <w:pStyle w:val="TableParagraph"/>
              <w:spacing w:line="163" w:lineRule="exact" w:before="1"/>
              <w:ind w:left="69"/>
              <w:rPr>
                <w:sz w:val="16"/>
              </w:rPr>
            </w:pPr>
            <w:r>
              <w:rPr>
                <w:sz w:val="16"/>
              </w:rPr>
              <w:t>SALDO</w:t>
            </w:r>
            <w:r>
              <w:rPr>
                <w:spacing w:val="-6"/>
                <w:sz w:val="16"/>
              </w:rPr>
              <w:t> </w:t>
            </w:r>
            <w:r>
              <w:rPr>
                <w:sz w:val="16"/>
              </w:rPr>
              <w:t>INICIAL</w:t>
            </w:r>
            <w:r>
              <w:rPr>
                <w:spacing w:val="-6"/>
                <w:sz w:val="16"/>
              </w:rPr>
              <w:t> </w:t>
            </w:r>
            <w:r>
              <w:rPr>
                <w:spacing w:val="-2"/>
                <w:sz w:val="16"/>
              </w:rPr>
              <w:t>BRUTO</w:t>
            </w:r>
          </w:p>
        </w:tc>
        <w:tc>
          <w:tcPr>
            <w:tcW w:w="2302" w:type="dxa"/>
          </w:tcPr>
          <w:p>
            <w:pPr>
              <w:pStyle w:val="TableParagraph"/>
              <w:spacing w:line="163" w:lineRule="exact" w:before="1"/>
              <w:ind w:right="878"/>
              <w:jc w:val="right"/>
              <w:rPr>
                <w:sz w:val="16"/>
              </w:rPr>
            </w:pPr>
            <w:r>
              <w:rPr>
                <w:spacing w:val="-2"/>
                <w:sz w:val="16"/>
              </w:rPr>
              <w:t>45.278,76</w:t>
            </w:r>
          </w:p>
        </w:tc>
        <w:tc>
          <w:tcPr>
            <w:tcW w:w="2302" w:type="dxa"/>
          </w:tcPr>
          <w:p>
            <w:pPr>
              <w:pStyle w:val="TableParagraph"/>
              <w:spacing w:line="163" w:lineRule="exact" w:before="1"/>
              <w:ind w:right="878"/>
              <w:jc w:val="right"/>
              <w:rPr>
                <w:sz w:val="16"/>
              </w:rPr>
            </w:pPr>
            <w:r>
              <w:rPr>
                <w:spacing w:val="-2"/>
                <w:sz w:val="16"/>
              </w:rPr>
              <w:t>37.809,84</w:t>
            </w:r>
          </w:p>
        </w:tc>
      </w:tr>
      <w:tr>
        <w:trPr>
          <w:trHeight w:val="181" w:hRule="atLeast"/>
        </w:trPr>
        <w:tc>
          <w:tcPr>
            <w:tcW w:w="5003" w:type="dxa"/>
          </w:tcPr>
          <w:p>
            <w:pPr>
              <w:pStyle w:val="TableParagraph"/>
              <w:spacing w:line="162" w:lineRule="exact"/>
              <w:ind w:left="69"/>
              <w:rPr>
                <w:sz w:val="16"/>
              </w:rPr>
            </w:pPr>
            <w:r>
              <w:rPr>
                <w:sz w:val="16"/>
              </w:rPr>
              <w:t>(+)</w:t>
            </w:r>
            <w:r>
              <w:rPr>
                <w:spacing w:val="-4"/>
                <w:sz w:val="16"/>
              </w:rPr>
              <w:t> </w:t>
            </w:r>
            <w:r>
              <w:rPr>
                <w:sz w:val="16"/>
              </w:rPr>
              <w:t>Aumento</w:t>
            </w:r>
            <w:r>
              <w:rPr>
                <w:spacing w:val="-5"/>
                <w:sz w:val="16"/>
              </w:rPr>
              <w:t> </w:t>
            </w:r>
            <w:r>
              <w:rPr>
                <w:sz w:val="16"/>
              </w:rPr>
              <w:t>por</w:t>
            </w:r>
            <w:r>
              <w:rPr>
                <w:spacing w:val="-2"/>
                <w:sz w:val="16"/>
              </w:rPr>
              <w:t> dotaciones</w:t>
            </w:r>
          </w:p>
        </w:tc>
        <w:tc>
          <w:tcPr>
            <w:tcW w:w="2302" w:type="dxa"/>
          </w:tcPr>
          <w:p>
            <w:pPr>
              <w:pStyle w:val="TableParagraph"/>
              <w:spacing w:line="162" w:lineRule="exact"/>
              <w:ind w:left="738"/>
              <w:rPr>
                <w:sz w:val="16"/>
              </w:rPr>
            </w:pPr>
            <w:r>
              <w:rPr>
                <w:spacing w:val="-2"/>
                <w:sz w:val="16"/>
              </w:rPr>
              <w:t>8.999,54</w:t>
            </w:r>
          </w:p>
        </w:tc>
        <w:tc>
          <w:tcPr>
            <w:tcW w:w="2302" w:type="dxa"/>
          </w:tcPr>
          <w:p>
            <w:pPr>
              <w:pStyle w:val="TableParagraph"/>
              <w:spacing w:line="162" w:lineRule="exact"/>
              <w:ind w:right="924"/>
              <w:jc w:val="right"/>
              <w:rPr>
                <w:sz w:val="16"/>
              </w:rPr>
            </w:pPr>
            <w:r>
              <w:rPr>
                <w:spacing w:val="-2"/>
                <w:sz w:val="16"/>
              </w:rPr>
              <w:t>7.468,92</w:t>
            </w:r>
          </w:p>
        </w:tc>
      </w:tr>
      <w:tr>
        <w:trPr>
          <w:trHeight w:val="184" w:hRule="atLeast"/>
        </w:trPr>
        <w:tc>
          <w:tcPr>
            <w:tcW w:w="5003" w:type="dxa"/>
          </w:tcPr>
          <w:p>
            <w:pPr>
              <w:pStyle w:val="TableParagraph"/>
              <w:spacing w:line="163" w:lineRule="exact" w:before="1"/>
              <w:ind w:left="69"/>
              <w:rPr>
                <w:sz w:val="16"/>
              </w:rPr>
            </w:pPr>
            <w:r>
              <w:rPr>
                <w:sz w:val="16"/>
              </w:rPr>
              <w:t>(+)</w:t>
            </w:r>
            <w:r>
              <w:rPr>
                <w:spacing w:val="-4"/>
                <w:sz w:val="16"/>
              </w:rPr>
              <w:t> </w:t>
            </w:r>
            <w:r>
              <w:rPr>
                <w:sz w:val="16"/>
              </w:rPr>
              <w:t>Aum.</w:t>
            </w:r>
            <w:r>
              <w:rPr>
                <w:spacing w:val="-3"/>
                <w:sz w:val="16"/>
              </w:rPr>
              <w:t> </w:t>
            </w:r>
            <w:r>
              <w:rPr>
                <w:sz w:val="16"/>
              </w:rPr>
              <w:t>amort.</w:t>
            </w:r>
            <w:r>
              <w:rPr>
                <w:spacing w:val="-4"/>
                <w:sz w:val="16"/>
              </w:rPr>
              <w:t> </w:t>
            </w:r>
            <w:r>
              <w:rPr>
                <w:sz w:val="16"/>
              </w:rPr>
              <w:t>acum.</w:t>
            </w:r>
            <w:r>
              <w:rPr>
                <w:spacing w:val="-2"/>
                <w:sz w:val="16"/>
              </w:rPr>
              <w:t> </w:t>
            </w:r>
            <w:r>
              <w:rPr>
                <w:sz w:val="16"/>
              </w:rPr>
              <w:t>por</w:t>
            </w:r>
            <w:r>
              <w:rPr>
                <w:spacing w:val="-6"/>
                <w:sz w:val="16"/>
              </w:rPr>
              <w:t> </w:t>
            </w:r>
            <w:r>
              <w:rPr>
                <w:sz w:val="16"/>
              </w:rPr>
              <w:t>efecto</w:t>
            </w:r>
            <w:r>
              <w:rPr>
                <w:spacing w:val="-4"/>
                <w:sz w:val="16"/>
              </w:rPr>
              <w:t> </w:t>
            </w:r>
            <w:r>
              <w:rPr>
                <w:sz w:val="16"/>
              </w:rPr>
              <w:t>de</w:t>
            </w:r>
            <w:r>
              <w:rPr>
                <w:spacing w:val="-3"/>
                <w:sz w:val="16"/>
              </w:rPr>
              <w:t> </w:t>
            </w:r>
            <w:r>
              <w:rPr>
                <w:spacing w:val="-2"/>
                <w:sz w:val="16"/>
              </w:rPr>
              <w:t>actualización</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w:t>
            </w:r>
            <w:r>
              <w:rPr>
                <w:spacing w:val="-6"/>
                <w:sz w:val="16"/>
              </w:rPr>
              <w:t> </w:t>
            </w:r>
            <w:r>
              <w:rPr>
                <w:sz w:val="16"/>
              </w:rPr>
              <w:t>Aumentos</w:t>
            </w:r>
            <w:r>
              <w:rPr>
                <w:spacing w:val="-3"/>
                <w:sz w:val="16"/>
              </w:rPr>
              <w:t> </w:t>
            </w:r>
            <w:r>
              <w:rPr>
                <w:sz w:val="16"/>
              </w:rPr>
              <w:t>por</w:t>
            </w:r>
            <w:r>
              <w:rPr>
                <w:spacing w:val="-8"/>
                <w:sz w:val="16"/>
              </w:rPr>
              <w:t> </w:t>
            </w:r>
            <w:r>
              <w:rPr>
                <w:sz w:val="16"/>
              </w:rPr>
              <w:t>adquisiciones</w:t>
            </w:r>
            <w:r>
              <w:rPr>
                <w:spacing w:val="-3"/>
                <w:sz w:val="16"/>
              </w:rPr>
              <w:t> </w:t>
            </w:r>
            <w:r>
              <w:rPr>
                <w:sz w:val="16"/>
              </w:rPr>
              <w:t>o</w:t>
            </w:r>
            <w:r>
              <w:rPr>
                <w:spacing w:val="-6"/>
                <w:sz w:val="16"/>
              </w:rPr>
              <w:t> </w:t>
            </w:r>
            <w:r>
              <w:rPr>
                <w:spacing w:val="-2"/>
                <w:sz w:val="16"/>
              </w:rPr>
              <w:t>traspasos</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w:t>
            </w:r>
            <w:r>
              <w:rPr>
                <w:spacing w:val="-5"/>
                <w:sz w:val="16"/>
              </w:rPr>
              <w:t> </w:t>
            </w:r>
            <w:r>
              <w:rPr>
                <w:sz w:val="16"/>
              </w:rPr>
              <w:t>Disminuciones</w:t>
            </w:r>
            <w:r>
              <w:rPr>
                <w:spacing w:val="-5"/>
                <w:sz w:val="16"/>
              </w:rPr>
              <w:t> </w:t>
            </w:r>
            <w:r>
              <w:rPr>
                <w:sz w:val="16"/>
              </w:rPr>
              <w:t>por</w:t>
            </w:r>
            <w:r>
              <w:rPr>
                <w:spacing w:val="-6"/>
                <w:sz w:val="16"/>
              </w:rPr>
              <w:t> </w:t>
            </w:r>
            <w:r>
              <w:rPr>
                <w:sz w:val="16"/>
              </w:rPr>
              <w:t>salidas,</w:t>
            </w:r>
            <w:r>
              <w:rPr>
                <w:spacing w:val="-4"/>
                <w:sz w:val="16"/>
              </w:rPr>
              <w:t> </w:t>
            </w:r>
            <w:r>
              <w:rPr>
                <w:sz w:val="16"/>
              </w:rPr>
              <w:t>bajas</w:t>
            </w:r>
            <w:r>
              <w:rPr>
                <w:spacing w:val="-5"/>
                <w:sz w:val="16"/>
              </w:rPr>
              <w:t> </w:t>
            </w:r>
            <w:r>
              <w:rPr>
                <w:sz w:val="16"/>
              </w:rPr>
              <w:t>y</w:t>
            </w:r>
            <w:r>
              <w:rPr>
                <w:spacing w:val="-5"/>
                <w:sz w:val="16"/>
              </w:rPr>
              <w:t> </w:t>
            </w:r>
            <w:r>
              <w:rPr>
                <w:spacing w:val="-2"/>
                <w:sz w:val="16"/>
              </w:rPr>
              <w:t>traspasos</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SALDO</w:t>
            </w:r>
            <w:r>
              <w:rPr>
                <w:spacing w:val="-7"/>
                <w:sz w:val="16"/>
              </w:rPr>
              <w:t> </w:t>
            </w:r>
            <w:r>
              <w:rPr>
                <w:sz w:val="16"/>
              </w:rPr>
              <w:t>FINAL</w:t>
            </w:r>
            <w:r>
              <w:rPr>
                <w:spacing w:val="-4"/>
                <w:sz w:val="16"/>
              </w:rPr>
              <w:t> </w:t>
            </w:r>
            <w:r>
              <w:rPr>
                <w:spacing w:val="-2"/>
                <w:sz w:val="16"/>
              </w:rPr>
              <w:t>BRUTO</w:t>
            </w:r>
          </w:p>
        </w:tc>
        <w:tc>
          <w:tcPr>
            <w:tcW w:w="2302" w:type="dxa"/>
          </w:tcPr>
          <w:p>
            <w:pPr>
              <w:pStyle w:val="TableParagraph"/>
              <w:spacing w:line="163" w:lineRule="exact" w:before="1"/>
              <w:ind w:right="878"/>
              <w:jc w:val="right"/>
              <w:rPr>
                <w:sz w:val="16"/>
              </w:rPr>
            </w:pPr>
            <w:r>
              <w:rPr>
                <w:spacing w:val="-2"/>
                <w:sz w:val="16"/>
              </w:rPr>
              <w:t>54.278,30</w:t>
            </w:r>
          </w:p>
        </w:tc>
        <w:tc>
          <w:tcPr>
            <w:tcW w:w="2302" w:type="dxa"/>
          </w:tcPr>
          <w:p>
            <w:pPr>
              <w:pStyle w:val="TableParagraph"/>
              <w:spacing w:line="163" w:lineRule="exact" w:before="1"/>
              <w:ind w:right="878"/>
              <w:jc w:val="right"/>
              <w:rPr>
                <w:sz w:val="16"/>
              </w:rPr>
            </w:pPr>
            <w:r>
              <w:rPr>
                <w:spacing w:val="-2"/>
                <w:sz w:val="16"/>
              </w:rPr>
              <w:t>45.278,76</w:t>
            </w:r>
          </w:p>
        </w:tc>
      </w:tr>
    </w:tbl>
    <w:p>
      <w:pPr>
        <w:pStyle w:val="BodyText"/>
      </w:pPr>
    </w:p>
    <w:p>
      <w:pPr>
        <w:pStyle w:val="BodyText"/>
        <w:spacing w:before="227"/>
      </w:pPr>
    </w:p>
    <w:tbl>
      <w:tblPr>
        <w:tblW w:w="0" w:type="auto"/>
        <w:jc w:val="left"/>
        <w:tblInd w:w="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03"/>
        <w:gridCol w:w="2302"/>
        <w:gridCol w:w="2302"/>
      </w:tblGrid>
      <w:tr>
        <w:trPr>
          <w:trHeight w:val="368" w:hRule="atLeast"/>
        </w:trPr>
        <w:tc>
          <w:tcPr>
            <w:tcW w:w="5003" w:type="dxa"/>
          </w:tcPr>
          <w:p>
            <w:pPr>
              <w:pStyle w:val="TableParagraph"/>
              <w:spacing w:line="180" w:lineRule="atLeast"/>
              <w:ind w:left="69"/>
              <w:rPr>
                <w:rFonts w:ascii="Arial"/>
                <w:b/>
                <w:sz w:val="16"/>
              </w:rPr>
            </w:pPr>
            <w:r>
              <w:rPr>
                <w:rFonts w:ascii="Arial"/>
                <w:b/>
                <w:sz w:val="16"/>
              </w:rPr>
              <w:t>Movimiento</w:t>
            </w:r>
            <w:r>
              <w:rPr>
                <w:rFonts w:ascii="Arial"/>
                <w:b/>
                <w:spacing w:val="23"/>
                <w:sz w:val="16"/>
              </w:rPr>
              <w:t> </w:t>
            </w:r>
            <w:r>
              <w:rPr>
                <w:rFonts w:ascii="Arial"/>
                <w:b/>
                <w:sz w:val="16"/>
              </w:rPr>
              <w:t>correcciones</w:t>
            </w:r>
            <w:r>
              <w:rPr>
                <w:rFonts w:ascii="Arial"/>
                <w:b/>
                <w:spacing w:val="22"/>
                <w:sz w:val="16"/>
              </w:rPr>
              <w:t> </w:t>
            </w:r>
            <w:r>
              <w:rPr>
                <w:rFonts w:ascii="Arial"/>
                <w:b/>
                <w:sz w:val="16"/>
              </w:rPr>
              <w:t>de</w:t>
            </w:r>
            <w:r>
              <w:rPr>
                <w:rFonts w:ascii="Arial"/>
                <w:b/>
                <w:spacing w:val="22"/>
                <w:sz w:val="16"/>
              </w:rPr>
              <w:t> </w:t>
            </w:r>
            <w:r>
              <w:rPr>
                <w:rFonts w:ascii="Arial"/>
                <w:b/>
                <w:sz w:val="16"/>
              </w:rPr>
              <w:t>valor</w:t>
            </w:r>
            <w:r>
              <w:rPr>
                <w:rFonts w:ascii="Arial"/>
                <w:b/>
                <w:spacing w:val="23"/>
                <w:sz w:val="16"/>
              </w:rPr>
              <w:t> </w:t>
            </w:r>
            <w:r>
              <w:rPr>
                <w:rFonts w:ascii="Arial"/>
                <w:b/>
                <w:sz w:val="16"/>
              </w:rPr>
              <w:t>por</w:t>
            </w:r>
            <w:r>
              <w:rPr>
                <w:rFonts w:ascii="Arial"/>
                <w:b/>
                <w:spacing w:val="23"/>
                <w:sz w:val="16"/>
              </w:rPr>
              <w:t> </w:t>
            </w:r>
            <w:r>
              <w:rPr>
                <w:rFonts w:ascii="Arial"/>
                <w:b/>
                <w:sz w:val="16"/>
              </w:rPr>
              <w:t>deterioro,</w:t>
            </w:r>
            <w:r>
              <w:rPr>
                <w:rFonts w:ascii="Arial"/>
                <w:b/>
                <w:spacing w:val="21"/>
                <w:sz w:val="16"/>
              </w:rPr>
              <w:t> </w:t>
            </w:r>
            <w:r>
              <w:rPr>
                <w:rFonts w:ascii="Arial"/>
                <w:b/>
                <w:sz w:val="16"/>
              </w:rPr>
              <w:t>inmovilizado </w:t>
            </w:r>
            <w:r>
              <w:rPr>
                <w:rFonts w:ascii="Arial"/>
                <w:b/>
                <w:spacing w:val="-2"/>
                <w:sz w:val="16"/>
              </w:rPr>
              <w:t>intangible</w:t>
            </w:r>
          </w:p>
        </w:tc>
        <w:tc>
          <w:tcPr>
            <w:tcW w:w="2302" w:type="dxa"/>
          </w:tcPr>
          <w:p>
            <w:pPr>
              <w:pStyle w:val="TableParagraph"/>
              <w:spacing w:before="1"/>
              <w:ind w:left="68"/>
              <w:rPr>
                <w:rFonts w:ascii="Arial"/>
                <w:b/>
                <w:sz w:val="16"/>
              </w:rPr>
            </w:pPr>
            <w:r>
              <w:rPr>
                <w:rFonts w:ascii="Arial"/>
                <w:b/>
                <w:sz w:val="16"/>
              </w:rPr>
              <w:t>Importe</w:t>
            </w:r>
            <w:r>
              <w:rPr>
                <w:rFonts w:ascii="Arial"/>
                <w:b/>
                <w:spacing w:val="-4"/>
                <w:sz w:val="16"/>
              </w:rPr>
              <w:t> 2024</w:t>
            </w:r>
          </w:p>
        </w:tc>
        <w:tc>
          <w:tcPr>
            <w:tcW w:w="2302" w:type="dxa"/>
          </w:tcPr>
          <w:p>
            <w:pPr>
              <w:pStyle w:val="TableParagraph"/>
              <w:spacing w:before="1"/>
              <w:ind w:left="68"/>
              <w:rPr>
                <w:rFonts w:ascii="Arial"/>
                <w:b/>
                <w:sz w:val="16"/>
              </w:rPr>
            </w:pPr>
            <w:r>
              <w:rPr>
                <w:rFonts w:ascii="Arial"/>
                <w:b/>
                <w:sz w:val="16"/>
              </w:rPr>
              <w:t>Importe</w:t>
            </w:r>
            <w:r>
              <w:rPr>
                <w:rFonts w:ascii="Arial"/>
                <w:b/>
                <w:spacing w:val="-4"/>
                <w:sz w:val="16"/>
              </w:rPr>
              <w:t> 2023</w:t>
            </w:r>
          </w:p>
        </w:tc>
      </w:tr>
    </w:tbl>
    <w:p>
      <w:pPr>
        <w:pStyle w:val="TableParagraph"/>
        <w:spacing w:after="0"/>
        <w:rPr>
          <w:rFonts w:ascii="Arial"/>
          <w:b/>
          <w:sz w:val="16"/>
        </w:rPr>
        <w:sectPr>
          <w:pgSz w:w="11910" w:h="16840"/>
          <w:pgMar w:header="732" w:footer="741" w:top="1420" w:bottom="940" w:left="1133" w:right="425"/>
        </w:sectPr>
      </w:pPr>
    </w:p>
    <w:tbl>
      <w:tblPr>
        <w:tblW w:w="0" w:type="auto"/>
        <w:jc w:val="left"/>
        <w:tblInd w:w="26" w:type="dxa"/>
        <w:tblBorders>
          <w:top w:val="thickThinMediumGap" w:sz="6" w:space="0" w:color="000000"/>
          <w:left w:val="thickThinMediumGap" w:sz="6" w:space="0" w:color="000000"/>
          <w:bottom w:val="thickThinMediumGap" w:sz="6" w:space="0" w:color="000000"/>
          <w:right w:val="thickThinMediumGap" w:sz="6" w:space="0" w:color="000000"/>
          <w:insideH w:val="thickThinMediumGap" w:sz="6" w:space="0" w:color="000000"/>
          <w:insideV w:val="thickThinMediumGap" w:sz="6" w:space="0" w:color="000000"/>
        </w:tblBorders>
        <w:tblLayout w:type="fixed"/>
        <w:tblCellMar>
          <w:top w:w="0" w:type="dxa"/>
          <w:left w:w="0" w:type="dxa"/>
          <w:bottom w:w="0" w:type="dxa"/>
          <w:right w:w="0" w:type="dxa"/>
        </w:tblCellMar>
        <w:tblLook w:val="01E0"/>
      </w:tblPr>
      <w:tblGrid>
        <w:gridCol w:w="5003"/>
        <w:gridCol w:w="2302"/>
        <w:gridCol w:w="2302"/>
      </w:tblGrid>
      <w:tr>
        <w:trPr>
          <w:trHeight w:val="370" w:hRule="atLeast"/>
        </w:trPr>
        <w:tc>
          <w:tcPr>
            <w:tcW w:w="5003" w:type="dxa"/>
            <w:tcBorders>
              <w:left w:val="single" w:sz="6" w:space="0" w:color="000000"/>
              <w:bottom w:val="single" w:sz="6" w:space="0" w:color="000000"/>
              <w:right w:val="single" w:sz="6" w:space="0" w:color="000000"/>
            </w:tcBorders>
          </w:tcPr>
          <w:p>
            <w:pPr>
              <w:pStyle w:val="TableParagraph"/>
              <w:spacing w:line="180" w:lineRule="atLeast"/>
              <w:ind w:left="69"/>
              <w:rPr>
                <w:rFonts w:ascii="Arial"/>
                <w:b/>
                <w:sz w:val="16"/>
              </w:rPr>
            </w:pPr>
            <w:r>
              <w:rPr>
                <w:rFonts w:ascii="Arial"/>
                <w:b/>
                <w:sz w:val="16"/>
              </w:rPr>
              <w:t>Movimiento</w:t>
            </w:r>
            <w:r>
              <w:rPr>
                <w:rFonts w:ascii="Arial"/>
                <w:b/>
                <w:spacing w:val="23"/>
                <w:sz w:val="16"/>
              </w:rPr>
              <w:t> </w:t>
            </w:r>
            <w:r>
              <w:rPr>
                <w:rFonts w:ascii="Arial"/>
                <w:b/>
                <w:sz w:val="16"/>
              </w:rPr>
              <w:t>correcciones</w:t>
            </w:r>
            <w:r>
              <w:rPr>
                <w:rFonts w:ascii="Arial"/>
                <w:b/>
                <w:spacing w:val="22"/>
                <w:sz w:val="16"/>
              </w:rPr>
              <w:t> </w:t>
            </w:r>
            <w:r>
              <w:rPr>
                <w:rFonts w:ascii="Arial"/>
                <w:b/>
                <w:sz w:val="16"/>
              </w:rPr>
              <w:t>de</w:t>
            </w:r>
            <w:r>
              <w:rPr>
                <w:rFonts w:ascii="Arial"/>
                <w:b/>
                <w:spacing w:val="22"/>
                <w:sz w:val="16"/>
              </w:rPr>
              <w:t> </w:t>
            </w:r>
            <w:r>
              <w:rPr>
                <w:rFonts w:ascii="Arial"/>
                <w:b/>
                <w:sz w:val="16"/>
              </w:rPr>
              <w:t>valor</w:t>
            </w:r>
            <w:r>
              <w:rPr>
                <w:rFonts w:ascii="Arial"/>
                <w:b/>
                <w:spacing w:val="23"/>
                <w:sz w:val="16"/>
              </w:rPr>
              <w:t> </w:t>
            </w:r>
            <w:r>
              <w:rPr>
                <w:rFonts w:ascii="Arial"/>
                <w:b/>
                <w:sz w:val="16"/>
              </w:rPr>
              <w:t>por</w:t>
            </w:r>
            <w:r>
              <w:rPr>
                <w:rFonts w:ascii="Arial"/>
                <w:b/>
                <w:spacing w:val="23"/>
                <w:sz w:val="16"/>
              </w:rPr>
              <w:t> </w:t>
            </w:r>
            <w:r>
              <w:rPr>
                <w:rFonts w:ascii="Arial"/>
                <w:b/>
                <w:sz w:val="16"/>
              </w:rPr>
              <w:t>deterioro,</w:t>
            </w:r>
            <w:r>
              <w:rPr>
                <w:rFonts w:ascii="Arial"/>
                <w:b/>
                <w:spacing w:val="21"/>
                <w:sz w:val="16"/>
              </w:rPr>
              <w:t> </w:t>
            </w:r>
            <w:r>
              <w:rPr>
                <w:rFonts w:ascii="Arial"/>
                <w:b/>
                <w:sz w:val="16"/>
              </w:rPr>
              <w:t>inmovilizado </w:t>
            </w:r>
            <w:r>
              <w:rPr>
                <w:rFonts w:ascii="Arial"/>
                <w:b/>
                <w:spacing w:val="-2"/>
                <w:sz w:val="16"/>
              </w:rPr>
              <w:t>intangible</w:t>
            </w:r>
          </w:p>
        </w:tc>
        <w:tc>
          <w:tcPr>
            <w:tcW w:w="2302" w:type="dxa"/>
            <w:tcBorders>
              <w:left w:val="single" w:sz="6" w:space="0" w:color="000000"/>
              <w:bottom w:val="single" w:sz="6" w:space="0" w:color="000000"/>
              <w:right w:val="single" w:sz="6" w:space="0" w:color="000000"/>
            </w:tcBorders>
          </w:tcPr>
          <w:p>
            <w:pPr>
              <w:pStyle w:val="TableParagraph"/>
              <w:spacing w:before="2"/>
              <w:ind w:left="68"/>
              <w:rPr>
                <w:rFonts w:ascii="Arial"/>
                <w:b/>
                <w:sz w:val="16"/>
              </w:rPr>
            </w:pPr>
            <w:r>
              <w:rPr>
                <w:rFonts w:ascii="Arial"/>
                <w:b/>
                <w:sz w:val="16"/>
              </w:rPr>
              <w:t>Importe</w:t>
            </w:r>
            <w:r>
              <w:rPr>
                <w:rFonts w:ascii="Arial"/>
                <w:b/>
                <w:spacing w:val="-4"/>
                <w:sz w:val="16"/>
              </w:rPr>
              <w:t> 2024</w:t>
            </w:r>
          </w:p>
        </w:tc>
        <w:tc>
          <w:tcPr>
            <w:tcW w:w="2302" w:type="dxa"/>
            <w:tcBorders>
              <w:left w:val="single" w:sz="6" w:space="0" w:color="000000"/>
              <w:bottom w:val="single" w:sz="6" w:space="0" w:color="000000"/>
              <w:right w:val="single" w:sz="6" w:space="0" w:color="000000"/>
            </w:tcBorders>
          </w:tcPr>
          <w:p>
            <w:pPr>
              <w:pStyle w:val="TableParagraph"/>
              <w:spacing w:before="2"/>
              <w:ind w:left="68"/>
              <w:rPr>
                <w:rFonts w:ascii="Arial"/>
                <w:b/>
                <w:sz w:val="16"/>
              </w:rPr>
            </w:pPr>
            <w:r>
              <w:rPr>
                <w:rFonts w:ascii="Arial"/>
                <w:b/>
                <w:sz w:val="16"/>
              </w:rPr>
              <w:t>Importe</w:t>
            </w:r>
            <w:r>
              <w:rPr>
                <w:rFonts w:ascii="Arial"/>
                <w:b/>
                <w:spacing w:val="-4"/>
                <w:sz w:val="16"/>
              </w:rPr>
              <w:t> 2023</w:t>
            </w:r>
          </w:p>
        </w:tc>
      </w:tr>
      <w:tr>
        <w:trPr>
          <w:trHeight w:val="181" w:hRule="atLeast"/>
        </w:trPr>
        <w:tc>
          <w:tcPr>
            <w:tcW w:w="5003" w:type="dxa"/>
            <w:tcBorders>
              <w:top w:val="single" w:sz="6" w:space="0" w:color="000000"/>
              <w:left w:val="single" w:sz="6" w:space="0" w:color="000000"/>
              <w:bottom w:val="single" w:sz="6" w:space="0" w:color="000000"/>
              <w:right w:val="single" w:sz="6" w:space="0" w:color="000000"/>
            </w:tcBorders>
          </w:tcPr>
          <w:p>
            <w:pPr>
              <w:pStyle w:val="TableParagraph"/>
              <w:spacing w:line="162" w:lineRule="exact"/>
              <w:ind w:left="69"/>
              <w:rPr>
                <w:sz w:val="16"/>
              </w:rPr>
            </w:pPr>
            <w:r>
              <w:rPr>
                <w:sz w:val="16"/>
              </w:rPr>
              <w:t>SALDO</w:t>
            </w:r>
            <w:r>
              <w:rPr>
                <w:spacing w:val="-6"/>
                <w:sz w:val="16"/>
              </w:rPr>
              <w:t> </w:t>
            </w:r>
            <w:r>
              <w:rPr>
                <w:sz w:val="16"/>
              </w:rPr>
              <w:t>INICIAL</w:t>
            </w:r>
            <w:r>
              <w:rPr>
                <w:spacing w:val="-6"/>
                <w:sz w:val="16"/>
              </w:rPr>
              <w:t> </w:t>
            </w:r>
            <w:r>
              <w:rPr>
                <w:spacing w:val="-2"/>
                <w:sz w:val="16"/>
              </w:rPr>
              <w:t>BRUTO</w:t>
            </w:r>
          </w:p>
        </w:tc>
        <w:tc>
          <w:tcPr>
            <w:tcW w:w="230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2"/>
              </w:rPr>
            </w:pPr>
          </w:p>
        </w:tc>
        <w:tc>
          <w:tcPr>
            <w:tcW w:w="230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2"/>
              </w:rPr>
            </w:pPr>
          </w:p>
        </w:tc>
      </w:tr>
      <w:tr>
        <w:trPr>
          <w:trHeight w:val="184" w:hRule="atLeast"/>
        </w:trPr>
        <w:tc>
          <w:tcPr>
            <w:tcW w:w="5003" w:type="dxa"/>
            <w:tcBorders>
              <w:top w:val="single" w:sz="6" w:space="0" w:color="000000"/>
              <w:left w:val="single" w:sz="6" w:space="0" w:color="000000"/>
              <w:bottom w:val="single" w:sz="6" w:space="0" w:color="000000"/>
              <w:right w:val="single" w:sz="6" w:space="0" w:color="000000"/>
            </w:tcBorders>
          </w:tcPr>
          <w:p>
            <w:pPr>
              <w:pStyle w:val="TableParagraph"/>
              <w:spacing w:line="163" w:lineRule="exact" w:before="1"/>
              <w:ind w:left="69"/>
              <w:rPr>
                <w:sz w:val="16"/>
              </w:rPr>
            </w:pPr>
            <w:r>
              <w:rPr>
                <w:sz w:val="16"/>
              </w:rPr>
              <w:t>(+)</w:t>
            </w:r>
            <w:r>
              <w:rPr>
                <w:spacing w:val="-7"/>
                <w:sz w:val="16"/>
              </w:rPr>
              <w:t> </w:t>
            </w:r>
            <w:r>
              <w:rPr>
                <w:sz w:val="16"/>
              </w:rPr>
              <w:t>Correcciones</w:t>
            </w:r>
            <w:r>
              <w:rPr>
                <w:spacing w:val="-7"/>
                <w:sz w:val="16"/>
              </w:rPr>
              <w:t> </w:t>
            </w:r>
            <w:r>
              <w:rPr>
                <w:sz w:val="16"/>
              </w:rPr>
              <w:t>valorativas</w:t>
            </w:r>
            <w:r>
              <w:rPr>
                <w:spacing w:val="-6"/>
                <w:sz w:val="16"/>
              </w:rPr>
              <w:t> </w:t>
            </w:r>
            <w:r>
              <w:rPr>
                <w:sz w:val="16"/>
              </w:rPr>
              <w:t>por</w:t>
            </w:r>
            <w:r>
              <w:rPr>
                <w:spacing w:val="-5"/>
                <w:sz w:val="16"/>
              </w:rPr>
              <w:t> </w:t>
            </w:r>
            <w:r>
              <w:rPr>
                <w:spacing w:val="-2"/>
                <w:sz w:val="16"/>
              </w:rPr>
              <w:t>deterioro</w:t>
            </w:r>
          </w:p>
        </w:tc>
        <w:tc>
          <w:tcPr>
            <w:tcW w:w="230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2"/>
              </w:rPr>
            </w:pPr>
          </w:p>
        </w:tc>
        <w:tc>
          <w:tcPr>
            <w:tcW w:w="230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2"/>
              </w:rPr>
            </w:pPr>
          </w:p>
        </w:tc>
      </w:tr>
      <w:tr>
        <w:trPr>
          <w:trHeight w:val="184" w:hRule="atLeast"/>
        </w:trPr>
        <w:tc>
          <w:tcPr>
            <w:tcW w:w="5003" w:type="dxa"/>
            <w:tcBorders>
              <w:top w:val="single" w:sz="6" w:space="0" w:color="000000"/>
              <w:left w:val="single" w:sz="6" w:space="0" w:color="000000"/>
              <w:bottom w:val="single" w:sz="6" w:space="0" w:color="000000"/>
              <w:right w:val="single" w:sz="6" w:space="0" w:color="000000"/>
            </w:tcBorders>
          </w:tcPr>
          <w:p>
            <w:pPr>
              <w:pStyle w:val="TableParagraph"/>
              <w:spacing w:line="163" w:lineRule="exact" w:before="1"/>
              <w:ind w:left="69"/>
              <w:rPr>
                <w:sz w:val="16"/>
              </w:rPr>
            </w:pPr>
            <w:r>
              <w:rPr>
                <w:sz w:val="16"/>
              </w:rPr>
              <w:t>(-)</w:t>
            </w:r>
            <w:r>
              <w:rPr>
                <w:spacing w:val="-5"/>
                <w:sz w:val="16"/>
              </w:rPr>
              <w:t> </w:t>
            </w:r>
            <w:r>
              <w:rPr>
                <w:sz w:val="16"/>
              </w:rPr>
              <w:t>Reversión</w:t>
            </w:r>
            <w:r>
              <w:rPr>
                <w:spacing w:val="-5"/>
                <w:sz w:val="16"/>
              </w:rPr>
              <w:t> </w:t>
            </w:r>
            <w:r>
              <w:rPr>
                <w:sz w:val="16"/>
              </w:rPr>
              <w:t>de</w:t>
            </w:r>
            <w:r>
              <w:rPr>
                <w:spacing w:val="-7"/>
                <w:sz w:val="16"/>
              </w:rPr>
              <w:t> </w:t>
            </w:r>
            <w:r>
              <w:rPr>
                <w:sz w:val="16"/>
              </w:rPr>
              <w:t>correc.</w:t>
            </w:r>
            <w:r>
              <w:rPr>
                <w:spacing w:val="-6"/>
                <w:sz w:val="16"/>
              </w:rPr>
              <w:t> </w:t>
            </w:r>
            <w:r>
              <w:rPr>
                <w:sz w:val="16"/>
              </w:rPr>
              <w:t>valorativas</w:t>
            </w:r>
            <w:r>
              <w:rPr>
                <w:spacing w:val="-3"/>
                <w:sz w:val="16"/>
              </w:rPr>
              <w:t> </w:t>
            </w:r>
            <w:r>
              <w:rPr>
                <w:sz w:val="16"/>
              </w:rPr>
              <w:t>por</w:t>
            </w:r>
            <w:r>
              <w:rPr>
                <w:spacing w:val="-4"/>
                <w:sz w:val="16"/>
              </w:rPr>
              <w:t> </w:t>
            </w:r>
            <w:r>
              <w:rPr>
                <w:spacing w:val="-2"/>
                <w:sz w:val="16"/>
              </w:rPr>
              <w:t>deterioro</w:t>
            </w:r>
          </w:p>
        </w:tc>
        <w:tc>
          <w:tcPr>
            <w:tcW w:w="230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2"/>
              </w:rPr>
            </w:pPr>
          </w:p>
        </w:tc>
        <w:tc>
          <w:tcPr>
            <w:tcW w:w="230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2"/>
              </w:rPr>
            </w:pPr>
          </w:p>
        </w:tc>
      </w:tr>
      <w:tr>
        <w:trPr>
          <w:trHeight w:val="184" w:hRule="atLeast"/>
        </w:trPr>
        <w:tc>
          <w:tcPr>
            <w:tcW w:w="5003" w:type="dxa"/>
            <w:tcBorders>
              <w:top w:val="single" w:sz="6" w:space="0" w:color="000000"/>
              <w:left w:val="single" w:sz="6" w:space="0" w:color="000000"/>
              <w:bottom w:val="single" w:sz="6" w:space="0" w:color="000000"/>
              <w:right w:val="single" w:sz="6" w:space="0" w:color="000000"/>
            </w:tcBorders>
          </w:tcPr>
          <w:p>
            <w:pPr>
              <w:pStyle w:val="TableParagraph"/>
              <w:spacing w:line="163" w:lineRule="exact" w:before="1"/>
              <w:ind w:left="69"/>
              <w:rPr>
                <w:sz w:val="16"/>
              </w:rPr>
            </w:pPr>
            <w:r>
              <w:rPr>
                <w:sz w:val="16"/>
              </w:rPr>
              <w:t>(-)</w:t>
            </w:r>
            <w:r>
              <w:rPr>
                <w:spacing w:val="-5"/>
                <w:sz w:val="16"/>
              </w:rPr>
              <w:t> </w:t>
            </w:r>
            <w:r>
              <w:rPr>
                <w:sz w:val="16"/>
              </w:rPr>
              <w:t>Disminuciones</w:t>
            </w:r>
            <w:r>
              <w:rPr>
                <w:spacing w:val="-5"/>
                <w:sz w:val="16"/>
              </w:rPr>
              <w:t> </w:t>
            </w:r>
            <w:r>
              <w:rPr>
                <w:sz w:val="16"/>
              </w:rPr>
              <w:t>por</w:t>
            </w:r>
            <w:r>
              <w:rPr>
                <w:spacing w:val="-6"/>
                <w:sz w:val="16"/>
              </w:rPr>
              <w:t> </w:t>
            </w:r>
            <w:r>
              <w:rPr>
                <w:sz w:val="16"/>
              </w:rPr>
              <w:t>salidas,</w:t>
            </w:r>
            <w:r>
              <w:rPr>
                <w:spacing w:val="-4"/>
                <w:sz w:val="16"/>
              </w:rPr>
              <w:t> </w:t>
            </w:r>
            <w:r>
              <w:rPr>
                <w:sz w:val="16"/>
              </w:rPr>
              <w:t>bajas</w:t>
            </w:r>
            <w:r>
              <w:rPr>
                <w:spacing w:val="-2"/>
                <w:sz w:val="16"/>
              </w:rPr>
              <w:t> </w:t>
            </w:r>
            <w:r>
              <w:rPr>
                <w:sz w:val="16"/>
              </w:rPr>
              <w:t>o</w:t>
            </w:r>
            <w:r>
              <w:rPr>
                <w:spacing w:val="-7"/>
                <w:sz w:val="16"/>
              </w:rPr>
              <w:t> </w:t>
            </w:r>
            <w:r>
              <w:rPr>
                <w:spacing w:val="-2"/>
                <w:sz w:val="16"/>
              </w:rPr>
              <w:t>traspasos</w:t>
            </w:r>
          </w:p>
        </w:tc>
        <w:tc>
          <w:tcPr>
            <w:tcW w:w="230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2"/>
              </w:rPr>
            </w:pPr>
          </w:p>
        </w:tc>
        <w:tc>
          <w:tcPr>
            <w:tcW w:w="230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2"/>
              </w:rPr>
            </w:pPr>
          </w:p>
        </w:tc>
      </w:tr>
      <w:tr>
        <w:trPr>
          <w:trHeight w:val="184" w:hRule="atLeast"/>
        </w:trPr>
        <w:tc>
          <w:tcPr>
            <w:tcW w:w="5003" w:type="dxa"/>
            <w:tcBorders>
              <w:top w:val="single" w:sz="6" w:space="0" w:color="000000"/>
              <w:left w:val="single" w:sz="6" w:space="0" w:color="000000"/>
              <w:bottom w:val="single" w:sz="6" w:space="0" w:color="000000"/>
              <w:right w:val="single" w:sz="6" w:space="0" w:color="000000"/>
            </w:tcBorders>
          </w:tcPr>
          <w:p>
            <w:pPr>
              <w:pStyle w:val="TableParagraph"/>
              <w:spacing w:line="163" w:lineRule="exact" w:before="1"/>
              <w:ind w:left="69"/>
              <w:rPr>
                <w:sz w:val="16"/>
              </w:rPr>
            </w:pPr>
            <w:r>
              <w:rPr>
                <w:sz w:val="16"/>
              </w:rPr>
              <w:t>SALDO</w:t>
            </w:r>
            <w:r>
              <w:rPr>
                <w:spacing w:val="-7"/>
                <w:sz w:val="16"/>
              </w:rPr>
              <w:t> </w:t>
            </w:r>
            <w:r>
              <w:rPr>
                <w:sz w:val="16"/>
              </w:rPr>
              <w:t>FINAL</w:t>
            </w:r>
            <w:r>
              <w:rPr>
                <w:spacing w:val="-4"/>
                <w:sz w:val="16"/>
              </w:rPr>
              <w:t> </w:t>
            </w:r>
            <w:r>
              <w:rPr>
                <w:spacing w:val="-2"/>
                <w:sz w:val="16"/>
              </w:rPr>
              <w:t>BRUTO</w:t>
            </w:r>
          </w:p>
        </w:tc>
        <w:tc>
          <w:tcPr>
            <w:tcW w:w="230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2"/>
              </w:rPr>
            </w:pPr>
          </w:p>
        </w:tc>
        <w:tc>
          <w:tcPr>
            <w:tcW w:w="230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2"/>
              </w:rPr>
            </w:pPr>
          </w:p>
        </w:tc>
      </w:tr>
    </w:tbl>
    <w:p>
      <w:pPr>
        <w:pStyle w:val="BodyText"/>
      </w:pPr>
    </w:p>
    <w:p>
      <w:pPr>
        <w:pStyle w:val="BodyText"/>
        <w:spacing w:before="211" w:after="1"/>
      </w:pPr>
    </w:p>
    <w:tbl>
      <w:tblPr>
        <w:tblW w:w="0" w:type="auto"/>
        <w:jc w:val="left"/>
        <w:tblInd w:w="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03"/>
        <w:gridCol w:w="2302"/>
        <w:gridCol w:w="2302"/>
      </w:tblGrid>
      <w:tr>
        <w:trPr>
          <w:trHeight w:val="184" w:hRule="atLeast"/>
        </w:trPr>
        <w:tc>
          <w:tcPr>
            <w:tcW w:w="5003" w:type="dxa"/>
          </w:tcPr>
          <w:p>
            <w:pPr>
              <w:pStyle w:val="TableParagraph"/>
              <w:spacing w:line="163" w:lineRule="exact" w:before="1"/>
              <w:ind w:left="69"/>
              <w:rPr>
                <w:rFonts w:ascii="Arial"/>
                <w:b/>
                <w:sz w:val="16"/>
              </w:rPr>
            </w:pPr>
            <w:r>
              <w:rPr>
                <w:rFonts w:ascii="Arial"/>
                <w:b/>
                <w:sz w:val="16"/>
              </w:rPr>
              <w:t>Movimientos</w:t>
            </w:r>
            <w:r>
              <w:rPr>
                <w:rFonts w:ascii="Arial"/>
                <w:b/>
                <w:spacing w:val="-8"/>
                <w:sz w:val="16"/>
              </w:rPr>
              <w:t> </w:t>
            </w:r>
            <w:r>
              <w:rPr>
                <w:rFonts w:ascii="Arial"/>
                <w:b/>
                <w:sz w:val="16"/>
              </w:rPr>
              <w:t>del</w:t>
            </w:r>
            <w:r>
              <w:rPr>
                <w:rFonts w:ascii="Arial"/>
                <w:b/>
                <w:spacing w:val="-8"/>
                <w:sz w:val="16"/>
              </w:rPr>
              <w:t> </w:t>
            </w:r>
            <w:r>
              <w:rPr>
                <w:rFonts w:ascii="Arial"/>
                <w:b/>
                <w:sz w:val="16"/>
              </w:rPr>
              <w:t>inmovilizado</w:t>
            </w:r>
            <w:r>
              <w:rPr>
                <w:rFonts w:ascii="Arial"/>
                <w:b/>
                <w:spacing w:val="-10"/>
                <w:sz w:val="16"/>
              </w:rPr>
              <w:t> </w:t>
            </w:r>
            <w:r>
              <w:rPr>
                <w:rFonts w:ascii="Arial"/>
                <w:b/>
                <w:spacing w:val="-2"/>
                <w:sz w:val="16"/>
              </w:rPr>
              <w:t>material</w:t>
            </w:r>
          </w:p>
        </w:tc>
        <w:tc>
          <w:tcPr>
            <w:tcW w:w="2302" w:type="dxa"/>
          </w:tcPr>
          <w:p>
            <w:pPr>
              <w:pStyle w:val="TableParagraph"/>
              <w:spacing w:line="163" w:lineRule="exact" w:before="1"/>
              <w:ind w:left="68"/>
              <w:rPr>
                <w:rFonts w:ascii="Arial"/>
                <w:b/>
                <w:sz w:val="16"/>
              </w:rPr>
            </w:pPr>
            <w:r>
              <w:rPr>
                <w:rFonts w:ascii="Arial"/>
                <w:b/>
                <w:sz w:val="16"/>
              </w:rPr>
              <w:t>Importe</w:t>
            </w:r>
            <w:r>
              <w:rPr>
                <w:rFonts w:ascii="Arial"/>
                <w:b/>
                <w:spacing w:val="-4"/>
                <w:sz w:val="16"/>
              </w:rPr>
              <w:t> 2024</w:t>
            </w:r>
          </w:p>
        </w:tc>
        <w:tc>
          <w:tcPr>
            <w:tcW w:w="2302" w:type="dxa"/>
          </w:tcPr>
          <w:p>
            <w:pPr>
              <w:pStyle w:val="TableParagraph"/>
              <w:spacing w:line="163" w:lineRule="exact" w:before="1"/>
              <w:ind w:left="68"/>
              <w:rPr>
                <w:rFonts w:ascii="Arial"/>
                <w:b/>
                <w:sz w:val="16"/>
              </w:rPr>
            </w:pPr>
            <w:r>
              <w:rPr>
                <w:rFonts w:ascii="Arial"/>
                <w:b/>
                <w:sz w:val="16"/>
              </w:rPr>
              <w:t>Importe</w:t>
            </w:r>
            <w:r>
              <w:rPr>
                <w:rFonts w:ascii="Arial"/>
                <w:b/>
                <w:spacing w:val="-4"/>
                <w:sz w:val="16"/>
              </w:rPr>
              <w:t> 2023</w:t>
            </w:r>
          </w:p>
        </w:tc>
      </w:tr>
      <w:tr>
        <w:trPr>
          <w:trHeight w:val="184" w:hRule="atLeast"/>
        </w:trPr>
        <w:tc>
          <w:tcPr>
            <w:tcW w:w="5003" w:type="dxa"/>
          </w:tcPr>
          <w:p>
            <w:pPr>
              <w:pStyle w:val="TableParagraph"/>
              <w:spacing w:line="163" w:lineRule="exact" w:before="1"/>
              <w:ind w:left="69"/>
              <w:rPr>
                <w:sz w:val="16"/>
              </w:rPr>
            </w:pPr>
            <w:r>
              <w:rPr>
                <w:sz w:val="16"/>
              </w:rPr>
              <w:t>SALDO</w:t>
            </w:r>
            <w:r>
              <w:rPr>
                <w:spacing w:val="-6"/>
                <w:sz w:val="16"/>
              </w:rPr>
              <w:t> </w:t>
            </w:r>
            <w:r>
              <w:rPr>
                <w:sz w:val="16"/>
              </w:rPr>
              <w:t>INICIAL</w:t>
            </w:r>
            <w:r>
              <w:rPr>
                <w:spacing w:val="-6"/>
                <w:sz w:val="16"/>
              </w:rPr>
              <w:t> </w:t>
            </w:r>
            <w:r>
              <w:rPr>
                <w:spacing w:val="-2"/>
                <w:sz w:val="16"/>
              </w:rPr>
              <w:t>BRUTO</w:t>
            </w:r>
          </w:p>
        </w:tc>
        <w:tc>
          <w:tcPr>
            <w:tcW w:w="2302" w:type="dxa"/>
          </w:tcPr>
          <w:p>
            <w:pPr>
              <w:pStyle w:val="TableParagraph"/>
              <w:spacing w:line="163" w:lineRule="exact" w:before="1"/>
              <w:ind w:right="878"/>
              <w:jc w:val="right"/>
              <w:rPr>
                <w:sz w:val="16"/>
              </w:rPr>
            </w:pPr>
            <w:r>
              <w:rPr>
                <w:spacing w:val="-2"/>
                <w:sz w:val="16"/>
              </w:rPr>
              <w:t>87.017,48</w:t>
            </w:r>
          </w:p>
        </w:tc>
        <w:tc>
          <w:tcPr>
            <w:tcW w:w="2302" w:type="dxa"/>
          </w:tcPr>
          <w:p>
            <w:pPr>
              <w:pStyle w:val="TableParagraph"/>
              <w:spacing w:line="163" w:lineRule="exact" w:before="1"/>
              <w:ind w:right="878"/>
              <w:jc w:val="right"/>
              <w:rPr>
                <w:sz w:val="16"/>
              </w:rPr>
            </w:pPr>
            <w:r>
              <w:rPr>
                <w:spacing w:val="-2"/>
                <w:sz w:val="16"/>
              </w:rPr>
              <w:t>84.245,03</w:t>
            </w:r>
          </w:p>
        </w:tc>
      </w:tr>
      <w:tr>
        <w:trPr>
          <w:trHeight w:val="184" w:hRule="atLeast"/>
        </w:trPr>
        <w:tc>
          <w:tcPr>
            <w:tcW w:w="5003" w:type="dxa"/>
          </w:tcPr>
          <w:p>
            <w:pPr>
              <w:pStyle w:val="TableParagraph"/>
              <w:spacing w:line="163" w:lineRule="exact" w:before="1"/>
              <w:ind w:left="69"/>
              <w:rPr>
                <w:sz w:val="16"/>
              </w:rPr>
            </w:pPr>
            <w:r>
              <w:rPr>
                <w:sz w:val="16"/>
              </w:rPr>
              <w:t>(+)</w:t>
            </w:r>
            <w:r>
              <w:rPr>
                <w:spacing w:val="-4"/>
                <w:sz w:val="16"/>
              </w:rPr>
              <w:t> </w:t>
            </w:r>
            <w:r>
              <w:rPr>
                <w:spacing w:val="-2"/>
                <w:sz w:val="16"/>
              </w:rPr>
              <w:t>Entradas</w:t>
            </w:r>
          </w:p>
        </w:tc>
        <w:tc>
          <w:tcPr>
            <w:tcW w:w="2302" w:type="dxa"/>
          </w:tcPr>
          <w:p>
            <w:pPr>
              <w:pStyle w:val="TableParagraph"/>
              <w:spacing w:line="163" w:lineRule="exact" w:before="1"/>
              <w:ind w:right="835"/>
              <w:jc w:val="right"/>
              <w:rPr>
                <w:sz w:val="16"/>
              </w:rPr>
            </w:pPr>
            <w:r>
              <w:rPr>
                <w:spacing w:val="-2"/>
                <w:sz w:val="16"/>
              </w:rPr>
              <w:t>336.896,86</w:t>
            </w:r>
          </w:p>
        </w:tc>
        <w:tc>
          <w:tcPr>
            <w:tcW w:w="2302" w:type="dxa"/>
          </w:tcPr>
          <w:p>
            <w:pPr>
              <w:pStyle w:val="TableParagraph"/>
              <w:spacing w:line="163" w:lineRule="exact" w:before="1"/>
              <w:ind w:right="924"/>
              <w:jc w:val="right"/>
              <w:rPr>
                <w:sz w:val="16"/>
              </w:rPr>
            </w:pPr>
            <w:r>
              <w:rPr>
                <w:spacing w:val="-2"/>
                <w:sz w:val="16"/>
              </w:rPr>
              <w:t>2.772,45</w:t>
            </w:r>
          </w:p>
        </w:tc>
      </w:tr>
      <w:tr>
        <w:trPr>
          <w:trHeight w:val="184" w:hRule="atLeast"/>
        </w:trPr>
        <w:tc>
          <w:tcPr>
            <w:tcW w:w="5003" w:type="dxa"/>
          </w:tcPr>
          <w:p>
            <w:pPr>
              <w:pStyle w:val="TableParagraph"/>
              <w:spacing w:line="163" w:lineRule="exact" w:before="1"/>
              <w:ind w:left="69"/>
              <w:rPr>
                <w:sz w:val="16"/>
              </w:rPr>
            </w:pPr>
            <w:r>
              <w:rPr>
                <w:sz w:val="16"/>
              </w:rPr>
              <w:t>(+)</w:t>
            </w:r>
            <w:r>
              <w:rPr>
                <w:spacing w:val="-4"/>
                <w:sz w:val="16"/>
              </w:rPr>
              <w:t> </w:t>
            </w:r>
            <w:r>
              <w:rPr>
                <w:sz w:val="16"/>
              </w:rPr>
              <w:t>Correcciones</w:t>
            </w:r>
            <w:r>
              <w:rPr>
                <w:spacing w:val="-4"/>
                <w:sz w:val="16"/>
              </w:rPr>
              <w:t> </w:t>
            </w:r>
            <w:r>
              <w:rPr>
                <w:sz w:val="16"/>
              </w:rPr>
              <w:t>de</w:t>
            </w:r>
            <w:r>
              <w:rPr>
                <w:spacing w:val="-5"/>
                <w:sz w:val="16"/>
              </w:rPr>
              <w:t> </w:t>
            </w:r>
            <w:r>
              <w:rPr>
                <w:sz w:val="16"/>
              </w:rPr>
              <w:t>valor</w:t>
            </w:r>
            <w:r>
              <w:rPr>
                <w:spacing w:val="-4"/>
                <w:sz w:val="16"/>
              </w:rPr>
              <w:t> </w:t>
            </w:r>
            <w:r>
              <w:rPr>
                <w:sz w:val="16"/>
              </w:rPr>
              <w:t>por</w:t>
            </w:r>
            <w:r>
              <w:rPr>
                <w:spacing w:val="-2"/>
                <w:sz w:val="16"/>
              </w:rPr>
              <w:t> actualización</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w:t>
            </w:r>
            <w:r>
              <w:rPr>
                <w:spacing w:val="-2"/>
                <w:sz w:val="16"/>
              </w:rPr>
              <w:t> Salidas</w:t>
            </w:r>
          </w:p>
        </w:tc>
        <w:tc>
          <w:tcPr>
            <w:tcW w:w="2302" w:type="dxa"/>
          </w:tcPr>
          <w:p>
            <w:pPr>
              <w:pStyle w:val="TableParagraph"/>
              <w:spacing w:line="163" w:lineRule="exact" w:before="1"/>
              <w:ind w:right="878"/>
              <w:jc w:val="right"/>
              <w:rPr>
                <w:sz w:val="16"/>
              </w:rPr>
            </w:pPr>
            <w:r>
              <w:rPr>
                <w:spacing w:val="-2"/>
                <w:sz w:val="16"/>
              </w:rPr>
              <w:t>63.045,83</w:t>
            </w:r>
          </w:p>
        </w:tc>
        <w:tc>
          <w:tcPr>
            <w:tcW w:w="2302"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SALDO</w:t>
            </w:r>
            <w:r>
              <w:rPr>
                <w:spacing w:val="-7"/>
                <w:sz w:val="16"/>
              </w:rPr>
              <w:t> </w:t>
            </w:r>
            <w:r>
              <w:rPr>
                <w:sz w:val="16"/>
              </w:rPr>
              <w:t>FINAL</w:t>
            </w:r>
            <w:r>
              <w:rPr>
                <w:spacing w:val="-4"/>
                <w:sz w:val="16"/>
              </w:rPr>
              <w:t> </w:t>
            </w:r>
            <w:r>
              <w:rPr>
                <w:spacing w:val="-2"/>
                <w:sz w:val="16"/>
              </w:rPr>
              <w:t>BRUTO</w:t>
            </w:r>
          </w:p>
        </w:tc>
        <w:tc>
          <w:tcPr>
            <w:tcW w:w="2302" w:type="dxa"/>
          </w:tcPr>
          <w:p>
            <w:pPr>
              <w:pStyle w:val="TableParagraph"/>
              <w:spacing w:line="163" w:lineRule="exact" w:before="1"/>
              <w:ind w:right="835"/>
              <w:jc w:val="right"/>
              <w:rPr>
                <w:sz w:val="16"/>
              </w:rPr>
            </w:pPr>
            <w:r>
              <w:rPr>
                <w:spacing w:val="-2"/>
                <w:sz w:val="16"/>
              </w:rPr>
              <w:t>360.868,51</w:t>
            </w:r>
          </w:p>
        </w:tc>
        <w:tc>
          <w:tcPr>
            <w:tcW w:w="2302" w:type="dxa"/>
          </w:tcPr>
          <w:p>
            <w:pPr>
              <w:pStyle w:val="TableParagraph"/>
              <w:spacing w:line="163" w:lineRule="exact" w:before="1"/>
              <w:ind w:right="878"/>
              <w:jc w:val="right"/>
              <w:rPr>
                <w:sz w:val="16"/>
              </w:rPr>
            </w:pPr>
            <w:r>
              <w:rPr>
                <w:spacing w:val="-2"/>
                <w:sz w:val="16"/>
              </w:rPr>
              <w:t>87.017,48</w:t>
            </w:r>
          </w:p>
        </w:tc>
      </w:tr>
    </w:tbl>
    <w:p>
      <w:pPr>
        <w:pStyle w:val="BodyText"/>
      </w:pPr>
    </w:p>
    <w:p>
      <w:pPr>
        <w:pStyle w:val="BodyText"/>
        <w:spacing w:before="227"/>
      </w:pPr>
    </w:p>
    <w:tbl>
      <w:tblPr>
        <w:tblW w:w="0" w:type="auto"/>
        <w:jc w:val="left"/>
        <w:tblInd w:w="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03"/>
        <w:gridCol w:w="2302"/>
        <w:gridCol w:w="2302"/>
      </w:tblGrid>
      <w:tr>
        <w:trPr>
          <w:trHeight w:val="184" w:hRule="atLeast"/>
        </w:trPr>
        <w:tc>
          <w:tcPr>
            <w:tcW w:w="5003" w:type="dxa"/>
          </w:tcPr>
          <w:p>
            <w:pPr>
              <w:pStyle w:val="TableParagraph"/>
              <w:spacing w:line="163" w:lineRule="exact" w:before="1"/>
              <w:ind w:left="69"/>
              <w:rPr>
                <w:rFonts w:ascii="Arial" w:hAnsi="Arial"/>
                <w:b/>
                <w:sz w:val="16"/>
              </w:rPr>
            </w:pPr>
            <w:r>
              <w:rPr>
                <w:rFonts w:ascii="Arial" w:hAnsi="Arial"/>
                <w:b/>
                <w:sz w:val="16"/>
              </w:rPr>
              <w:t>Movimientos</w:t>
            </w:r>
            <w:r>
              <w:rPr>
                <w:rFonts w:ascii="Arial" w:hAnsi="Arial"/>
                <w:b/>
                <w:spacing w:val="-9"/>
                <w:sz w:val="16"/>
              </w:rPr>
              <w:t> </w:t>
            </w:r>
            <w:r>
              <w:rPr>
                <w:rFonts w:ascii="Arial" w:hAnsi="Arial"/>
                <w:b/>
                <w:sz w:val="16"/>
              </w:rPr>
              <w:t>amortización</w:t>
            </w:r>
            <w:r>
              <w:rPr>
                <w:rFonts w:ascii="Arial" w:hAnsi="Arial"/>
                <w:b/>
                <w:spacing w:val="-10"/>
                <w:sz w:val="16"/>
              </w:rPr>
              <w:t> </w:t>
            </w:r>
            <w:r>
              <w:rPr>
                <w:rFonts w:ascii="Arial" w:hAnsi="Arial"/>
                <w:b/>
                <w:sz w:val="16"/>
              </w:rPr>
              <w:t>del</w:t>
            </w:r>
            <w:r>
              <w:rPr>
                <w:rFonts w:ascii="Arial" w:hAnsi="Arial"/>
                <w:b/>
                <w:spacing w:val="-9"/>
                <w:sz w:val="16"/>
              </w:rPr>
              <w:t> </w:t>
            </w:r>
            <w:r>
              <w:rPr>
                <w:rFonts w:ascii="Arial" w:hAnsi="Arial"/>
                <w:b/>
                <w:sz w:val="16"/>
              </w:rPr>
              <w:t>inmovilizado</w:t>
            </w:r>
            <w:r>
              <w:rPr>
                <w:rFonts w:ascii="Arial" w:hAnsi="Arial"/>
                <w:b/>
                <w:spacing w:val="-10"/>
                <w:sz w:val="16"/>
              </w:rPr>
              <w:t> </w:t>
            </w:r>
            <w:r>
              <w:rPr>
                <w:rFonts w:ascii="Arial" w:hAnsi="Arial"/>
                <w:b/>
                <w:spacing w:val="-2"/>
                <w:sz w:val="16"/>
              </w:rPr>
              <w:t>material</w:t>
            </w:r>
          </w:p>
        </w:tc>
        <w:tc>
          <w:tcPr>
            <w:tcW w:w="2302" w:type="dxa"/>
          </w:tcPr>
          <w:p>
            <w:pPr>
              <w:pStyle w:val="TableParagraph"/>
              <w:spacing w:line="163" w:lineRule="exact" w:before="1"/>
              <w:ind w:left="68"/>
              <w:rPr>
                <w:rFonts w:ascii="Arial"/>
                <w:b/>
                <w:sz w:val="16"/>
              </w:rPr>
            </w:pPr>
            <w:r>
              <w:rPr>
                <w:rFonts w:ascii="Arial"/>
                <w:b/>
                <w:sz w:val="16"/>
              </w:rPr>
              <w:t>Importe</w:t>
            </w:r>
            <w:r>
              <w:rPr>
                <w:rFonts w:ascii="Arial"/>
                <w:b/>
                <w:spacing w:val="-4"/>
                <w:sz w:val="16"/>
              </w:rPr>
              <w:t> 2024</w:t>
            </w:r>
          </w:p>
        </w:tc>
        <w:tc>
          <w:tcPr>
            <w:tcW w:w="2302" w:type="dxa"/>
          </w:tcPr>
          <w:p>
            <w:pPr>
              <w:pStyle w:val="TableParagraph"/>
              <w:spacing w:line="163" w:lineRule="exact" w:before="1"/>
              <w:ind w:left="68"/>
              <w:rPr>
                <w:rFonts w:ascii="Arial"/>
                <w:b/>
                <w:sz w:val="16"/>
              </w:rPr>
            </w:pPr>
            <w:r>
              <w:rPr>
                <w:rFonts w:ascii="Arial"/>
                <w:b/>
                <w:sz w:val="16"/>
              </w:rPr>
              <w:t>Importe</w:t>
            </w:r>
            <w:r>
              <w:rPr>
                <w:rFonts w:ascii="Arial"/>
                <w:b/>
                <w:spacing w:val="-4"/>
                <w:sz w:val="16"/>
              </w:rPr>
              <w:t> 2023</w:t>
            </w:r>
          </w:p>
        </w:tc>
      </w:tr>
      <w:tr>
        <w:trPr>
          <w:trHeight w:val="184" w:hRule="atLeast"/>
        </w:trPr>
        <w:tc>
          <w:tcPr>
            <w:tcW w:w="5003" w:type="dxa"/>
          </w:tcPr>
          <w:p>
            <w:pPr>
              <w:pStyle w:val="TableParagraph"/>
              <w:spacing w:line="163" w:lineRule="exact" w:before="1"/>
              <w:ind w:left="69"/>
              <w:rPr>
                <w:sz w:val="16"/>
              </w:rPr>
            </w:pPr>
            <w:r>
              <w:rPr>
                <w:sz w:val="16"/>
              </w:rPr>
              <w:t>SALDO</w:t>
            </w:r>
            <w:r>
              <w:rPr>
                <w:spacing w:val="-6"/>
                <w:sz w:val="16"/>
              </w:rPr>
              <w:t> </w:t>
            </w:r>
            <w:r>
              <w:rPr>
                <w:sz w:val="16"/>
              </w:rPr>
              <w:t>INICIAL</w:t>
            </w:r>
            <w:r>
              <w:rPr>
                <w:spacing w:val="-6"/>
                <w:sz w:val="16"/>
              </w:rPr>
              <w:t> </w:t>
            </w:r>
            <w:r>
              <w:rPr>
                <w:spacing w:val="-2"/>
                <w:sz w:val="16"/>
              </w:rPr>
              <w:t>BRUTO</w:t>
            </w:r>
          </w:p>
        </w:tc>
        <w:tc>
          <w:tcPr>
            <w:tcW w:w="2302" w:type="dxa"/>
          </w:tcPr>
          <w:p>
            <w:pPr>
              <w:pStyle w:val="TableParagraph"/>
              <w:spacing w:line="163" w:lineRule="exact" w:before="1"/>
              <w:ind w:right="878"/>
              <w:jc w:val="right"/>
              <w:rPr>
                <w:sz w:val="16"/>
              </w:rPr>
            </w:pPr>
            <w:r>
              <w:rPr>
                <w:spacing w:val="-2"/>
                <w:sz w:val="16"/>
              </w:rPr>
              <w:t>49.627,33</w:t>
            </w:r>
          </w:p>
        </w:tc>
        <w:tc>
          <w:tcPr>
            <w:tcW w:w="2302" w:type="dxa"/>
          </w:tcPr>
          <w:p>
            <w:pPr>
              <w:pStyle w:val="TableParagraph"/>
              <w:spacing w:line="163" w:lineRule="exact" w:before="1"/>
              <w:ind w:right="878"/>
              <w:jc w:val="right"/>
              <w:rPr>
                <w:sz w:val="16"/>
              </w:rPr>
            </w:pPr>
            <w:r>
              <w:rPr>
                <w:spacing w:val="-2"/>
                <w:sz w:val="16"/>
              </w:rPr>
              <w:t>40.265,14</w:t>
            </w:r>
          </w:p>
        </w:tc>
      </w:tr>
      <w:tr>
        <w:trPr>
          <w:trHeight w:val="184" w:hRule="atLeast"/>
        </w:trPr>
        <w:tc>
          <w:tcPr>
            <w:tcW w:w="5003" w:type="dxa"/>
          </w:tcPr>
          <w:p>
            <w:pPr>
              <w:pStyle w:val="TableParagraph"/>
              <w:spacing w:line="163" w:lineRule="exact" w:before="1"/>
              <w:ind w:left="69"/>
              <w:rPr>
                <w:sz w:val="16"/>
              </w:rPr>
            </w:pPr>
            <w:r>
              <w:rPr>
                <w:sz w:val="16"/>
              </w:rPr>
              <w:t>(+)</w:t>
            </w:r>
            <w:r>
              <w:rPr>
                <w:spacing w:val="-4"/>
                <w:sz w:val="16"/>
              </w:rPr>
              <w:t> </w:t>
            </w:r>
            <w:r>
              <w:rPr>
                <w:sz w:val="16"/>
              </w:rPr>
              <w:t>Aumento</w:t>
            </w:r>
            <w:r>
              <w:rPr>
                <w:spacing w:val="-5"/>
                <w:sz w:val="16"/>
              </w:rPr>
              <w:t> </w:t>
            </w:r>
            <w:r>
              <w:rPr>
                <w:sz w:val="16"/>
              </w:rPr>
              <w:t>por</w:t>
            </w:r>
            <w:r>
              <w:rPr>
                <w:spacing w:val="-2"/>
                <w:sz w:val="16"/>
              </w:rPr>
              <w:t> dotaciones</w:t>
            </w:r>
          </w:p>
        </w:tc>
        <w:tc>
          <w:tcPr>
            <w:tcW w:w="2302" w:type="dxa"/>
          </w:tcPr>
          <w:p>
            <w:pPr>
              <w:pStyle w:val="TableParagraph"/>
              <w:spacing w:line="163" w:lineRule="exact" w:before="1"/>
              <w:ind w:right="878"/>
              <w:jc w:val="right"/>
              <w:rPr>
                <w:sz w:val="16"/>
              </w:rPr>
            </w:pPr>
            <w:r>
              <w:rPr>
                <w:spacing w:val="-2"/>
                <w:sz w:val="16"/>
              </w:rPr>
              <w:t>36.469,51</w:t>
            </w:r>
          </w:p>
        </w:tc>
        <w:tc>
          <w:tcPr>
            <w:tcW w:w="2302" w:type="dxa"/>
          </w:tcPr>
          <w:p>
            <w:pPr>
              <w:pStyle w:val="TableParagraph"/>
              <w:spacing w:line="163" w:lineRule="exact" w:before="1"/>
              <w:ind w:right="924"/>
              <w:jc w:val="right"/>
              <w:rPr>
                <w:sz w:val="16"/>
              </w:rPr>
            </w:pPr>
            <w:r>
              <w:rPr>
                <w:spacing w:val="-2"/>
                <w:sz w:val="16"/>
              </w:rPr>
              <w:t>9.362,19</w:t>
            </w:r>
          </w:p>
        </w:tc>
      </w:tr>
      <w:tr>
        <w:trPr>
          <w:trHeight w:val="184" w:hRule="atLeast"/>
        </w:trPr>
        <w:tc>
          <w:tcPr>
            <w:tcW w:w="5003" w:type="dxa"/>
          </w:tcPr>
          <w:p>
            <w:pPr>
              <w:pStyle w:val="TableParagraph"/>
              <w:spacing w:line="163" w:lineRule="exact" w:before="1"/>
              <w:ind w:left="69"/>
              <w:rPr>
                <w:sz w:val="16"/>
              </w:rPr>
            </w:pPr>
            <w:r>
              <w:rPr>
                <w:sz w:val="16"/>
              </w:rPr>
              <w:t>(+)</w:t>
            </w:r>
            <w:r>
              <w:rPr>
                <w:spacing w:val="-4"/>
                <w:sz w:val="16"/>
              </w:rPr>
              <w:t> </w:t>
            </w:r>
            <w:r>
              <w:rPr>
                <w:sz w:val="16"/>
              </w:rPr>
              <w:t>Aum.</w:t>
            </w:r>
            <w:r>
              <w:rPr>
                <w:spacing w:val="-3"/>
                <w:sz w:val="16"/>
              </w:rPr>
              <w:t> </w:t>
            </w:r>
            <w:r>
              <w:rPr>
                <w:sz w:val="16"/>
              </w:rPr>
              <w:t>amort.</w:t>
            </w:r>
            <w:r>
              <w:rPr>
                <w:spacing w:val="-4"/>
                <w:sz w:val="16"/>
              </w:rPr>
              <w:t> </w:t>
            </w:r>
            <w:r>
              <w:rPr>
                <w:sz w:val="16"/>
              </w:rPr>
              <w:t>acum.</w:t>
            </w:r>
            <w:r>
              <w:rPr>
                <w:spacing w:val="-2"/>
                <w:sz w:val="16"/>
              </w:rPr>
              <w:t> </w:t>
            </w:r>
            <w:r>
              <w:rPr>
                <w:sz w:val="16"/>
              </w:rPr>
              <w:t>por</w:t>
            </w:r>
            <w:r>
              <w:rPr>
                <w:spacing w:val="-6"/>
                <w:sz w:val="16"/>
              </w:rPr>
              <w:t> </w:t>
            </w:r>
            <w:r>
              <w:rPr>
                <w:sz w:val="16"/>
              </w:rPr>
              <w:t>efecto</w:t>
            </w:r>
            <w:r>
              <w:rPr>
                <w:spacing w:val="-4"/>
                <w:sz w:val="16"/>
              </w:rPr>
              <w:t> </w:t>
            </w:r>
            <w:r>
              <w:rPr>
                <w:sz w:val="16"/>
              </w:rPr>
              <w:t>de</w:t>
            </w:r>
            <w:r>
              <w:rPr>
                <w:spacing w:val="-3"/>
                <w:sz w:val="16"/>
              </w:rPr>
              <w:t> </w:t>
            </w:r>
            <w:r>
              <w:rPr>
                <w:spacing w:val="-2"/>
                <w:sz w:val="16"/>
              </w:rPr>
              <w:t>actualización</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w:t>
            </w:r>
            <w:r>
              <w:rPr>
                <w:spacing w:val="-6"/>
                <w:sz w:val="16"/>
              </w:rPr>
              <w:t> </w:t>
            </w:r>
            <w:r>
              <w:rPr>
                <w:sz w:val="16"/>
              </w:rPr>
              <w:t>Aumentos</w:t>
            </w:r>
            <w:r>
              <w:rPr>
                <w:spacing w:val="-3"/>
                <w:sz w:val="16"/>
              </w:rPr>
              <w:t> </w:t>
            </w:r>
            <w:r>
              <w:rPr>
                <w:sz w:val="16"/>
              </w:rPr>
              <w:t>por</w:t>
            </w:r>
            <w:r>
              <w:rPr>
                <w:spacing w:val="-8"/>
                <w:sz w:val="16"/>
              </w:rPr>
              <w:t> </w:t>
            </w:r>
            <w:r>
              <w:rPr>
                <w:sz w:val="16"/>
              </w:rPr>
              <w:t>adquisiciones</w:t>
            </w:r>
            <w:r>
              <w:rPr>
                <w:spacing w:val="-3"/>
                <w:sz w:val="16"/>
              </w:rPr>
              <w:t> </w:t>
            </w:r>
            <w:r>
              <w:rPr>
                <w:sz w:val="16"/>
              </w:rPr>
              <w:t>o</w:t>
            </w:r>
            <w:r>
              <w:rPr>
                <w:spacing w:val="-6"/>
                <w:sz w:val="16"/>
              </w:rPr>
              <w:t> </w:t>
            </w:r>
            <w:r>
              <w:rPr>
                <w:spacing w:val="-2"/>
                <w:sz w:val="16"/>
              </w:rPr>
              <w:t>traspasos</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w:t>
            </w:r>
            <w:r>
              <w:rPr>
                <w:spacing w:val="-5"/>
                <w:sz w:val="16"/>
              </w:rPr>
              <w:t> </w:t>
            </w:r>
            <w:r>
              <w:rPr>
                <w:sz w:val="16"/>
              </w:rPr>
              <w:t>Disminuciones</w:t>
            </w:r>
            <w:r>
              <w:rPr>
                <w:spacing w:val="-5"/>
                <w:sz w:val="16"/>
              </w:rPr>
              <w:t> </w:t>
            </w:r>
            <w:r>
              <w:rPr>
                <w:sz w:val="16"/>
              </w:rPr>
              <w:t>por</w:t>
            </w:r>
            <w:r>
              <w:rPr>
                <w:spacing w:val="-6"/>
                <w:sz w:val="16"/>
              </w:rPr>
              <w:t> </w:t>
            </w:r>
            <w:r>
              <w:rPr>
                <w:sz w:val="16"/>
              </w:rPr>
              <w:t>salidas,</w:t>
            </w:r>
            <w:r>
              <w:rPr>
                <w:spacing w:val="-4"/>
                <w:sz w:val="16"/>
              </w:rPr>
              <w:t> </w:t>
            </w:r>
            <w:r>
              <w:rPr>
                <w:sz w:val="16"/>
              </w:rPr>
              <w:t>bajas</w:t>
            </w:r>
            <w:r>
              <w:rPr>
                <w:spacing w:val="-5"/>
                <w:sz w:val="16"/>
              </w:rPr>
              <w:t> </w:t>
            </w:r>
            <w:r>
              <w:rPr>
                <w:sz w:val="16"/>
              </w:rPr>
              <w:t>y</w:t>
            </w:r>
            <w:r>
              <w:rPr>
                <w:spacing w:val="-5"/>
                <w:sz w:val="16"/>
              </w:rPr>
              <w:t> </w:t>
            </w:r>
            <w:r>
              <w:rPr>
                <w:spacing w:val="-2"/>
                <w:sz w:val="16"/>
              </w:rPr>
              <w:t>traspasos</w:t>
            </w:r>
          </w:p>
        </w:tc>
        <w:tc>
          <w:tcPr>
            <w:tcW w:w="2302" w:type="dxa"/>
          </w:tcPr>
          <w:p>
            <w:pPr>
              <w:pStyle w:val="TableParagraph"/>
              <w:spacing w:line="163" w:lineRule="exact" w:before="1"/>
              <w:ind w:right="878"/>
              <w:jc w:val="right"/>
              <w:rPr>
                <w:sz w:val="16"/>
              </w:rPr>
            </w:pPr>
            <w:r>
              <w:rPr>
                <w:spacing w:val="-2"/>
                <w:sz w:val="16"/>
              </w:rPr>
              <w:t>47.091,50</w:t>
            </w:r>
          </w:p>
        </w:tc>
        <w:tc>
          <w:tcPr>
            <w:tcW w:w="2302"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SALDO</w:t>
            </w:r>
            <w:r>
              <w:rPr>
                <w:spacing w:val="-7"/>
                <w:sz w:val="16"/>
              </w:rPr>
              <w:t> </w:t>
            </w:r>
            <w:r>
              <w:rPr>
                <w:sz w:val="16"/>
              </w:rPr>
              <w:t>FINAL</w:t>
            </w:r>
            <w:r>
              <w:rPr>
                <w:spacing w:val="-4"/>
                <w:sz w:val="16"/>
              </w:rPr>
              <w:t> </w:t>
            </w:r>
            <w:r>
              <w:rPr>
                <w:spacing w:val="-2"/>
                <w:sz w:val="16"/>
              </w:rPr>
              <w:t>BRUTO</w:t>
            </w:r>
          </w:p>
        </w:tc>
        <w:tc>
          <w:tcPr>
            <w:tcW w:w="2302" w:type="dxa"/>
          </w:tcPr>
          <w:p>
            <w:pPr>
              <w:pStyle w:val="TableParagraph"/>
              <w:spacing w:line="163" w:lineRule="exact" w:before="1"/>
              <w:ind w:right="878"/>
              <w:jc w:val="right"/>
              <w:rPr>
                <w:sz w:val="16"/>
              </w:rPr>
            </w:pPr>
            <w:r>
              <w:rPr>
                <w:spacing w:val="-2"/>
                <w:sz w:val="16"/>
              </w:rPr>
              <w:t>39.005,34</w:t>
            </w:r>
          </w:p>
        </w:tc>
        <w:tc>
          <w:tcPr>
            <w:tcW w:w="2302" w:type="dxa"/>
          </w:tcPr>
          <w:p>
            <w:pPr>
              <w:pStyle w:val="TableParagraph"/>
              <w:spacing w:line="163" w:lineRule="exact" w:before="1"/>
              <w:ind w:right="878"/>
              <w:jc w:val="right"/>
              <w:rPr>
                <w:sz w:val="16"/>
              </w:rPr>
            </w:pPr>
            <w:r>
              <w:rPr>
                <w:spacing w:val="-2"/>
                <w:sz w:val="16"/>
              </w:rPr>
              <w:t>49.627,33</w:t>
            </w:r>
          </w:p>
        </w:tc>
      </w:tr>
    </w:tbl>
    <w:p>
      <w:pPr>
        <w:pStyle w:val="BodyText"/>
      </w:pPr>
    </w:p>
    <w:p>
      <w:pPr>
        <w:pStyle w:val="BodyText"/>
        <w:spacing w:before="227"/>
      </w:pPr>
    </w:p>
    <w:tbl>
      <w:tblPr>
        <w:tblW w:w="0" w:type="auto"/>
        <w:jc w:val="left"/>
        <w:tblInd w:w="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03"/>
        <w:gridCol w:w="2302"/>
        <w:gridCol w:w="2302"/>
      </w:tblGrid>
      <w:tr>
        <w:trPr>
          <w:trHeight w:val="366" w:hRule="atLeast"/>
        </w:trPr>
        <w:tc>
          <w:tcPr>
            <w:tcW w:w="5003" w:type="dxa"/>
          </w:tcPr>
          <w:p>
            <w:pPr>
              <w:pStyle w:val="TableParagraph"/>
              <w:spacing w:line="182" w:lineRule="exact"/>
              <w:ind w:left="69"/>
              <w:rPr>
                <w:rFonts w:ascii="Arial"/>
                <w:b/>
                <w:sz w:val="16"/>
              </w:rPr>
            </w:pPr>
            <w:r>
              <w:rPr>
                <w:rFonts w:ascii="Arial"/>
                <w:b/>
                <w:sz w:val="16"/>
              </w:rPr>
              <w:t>Movimiento</w:t>
            </w:r>
            <w:r>
              <w:rPr>
                <w:rFonts w:ascii="Arial"/>
                <w:b/>
                <w:spacing w:val="23"/>
                <w:sz w:val="16"/>
              </w:rPr>
              <w:t> </w:t>
            </w:r>
            <w:r>
              <w:rPr>
                <w:rFonts w:ascii="Arial"/>
                <w:b/>
                <w:sz w:val="16"/>
              </w:rPr>
              <w:t>correcciones</w:t>
            </w:r>
            <w:r>
              <w:rPr>
                <w:rFonts w:ascii="Arial"/>
                <w:b/>
                <w:spacing w:val="22"/>
                <w:sz w:val="16"/>
              </w:rPr>
              <w:t> </w:t>
            </w:r>
            <w:r>
              <w:rPr>
                <w:rFonts w:ascii="Arial"/>
                <w:b/>
                <w:sz w:val="16"/>
              </w:rPr>
              <w:t>de</w:t>
            </w:r>
            <w:r>
              <w:rPr>
                <w:rFonts w:ascii="Arial"/>
                <w:b/>
                <w:spacing w:val="22"/>
                <w:sz w:val="16"/>
              </w:rPr>
              <w:t> </w:t>
            </w:r>
            <w:r>
              <w:rPr>
                <w:rFonts w:ascii="Arial"/>
                <w:b/>
                <w:sz w:val="16"/>
              </w:rPr>
              <w:t>valor</w:t>
            </w:r>
            <w:r>
              <w:rPr>
                <w:rFonts w:ascii="Arial"/>
                <w:b/>
                <w:spacing w:val="23"/>
                <w:sz w:val="16"/>
              </w:rPr>
              <w:t> </w:t>
            </w:r>
            <w:r>
              <w:rPr>
                <w:rFonts w:ascii="Arial"/>
                <w:b/>
                <w:sz w:val="16"/>
              </w:rPr>
              <w:t>por</w:t>
            </w:r>
            <w:r>
              <w:rPr>
                <w:rFonts w:ascii="Arial"/>
                <w:b/>
                <w:spacing w:val="23"/>
                <w:sz w:val="16"/>
              </w:rPr>
              <w:t> </w:t>
            </w:r>
            <w:r>
              <w:rPr>
                <w:rFonts w:ascii="Arial"/>
                <w:b/>
                <w:sz w:val="16"/>
              </w:rPr>
              <w:t>deterioro,</w:t>
            </w:r>
            <w:r>
              <w:rPr>
                <w:rFonts w:ascii="Arial"/>
                <w:b/>
                <w:spacing w:val="21"/>
                <w:sz w:val="16"/>
              </w:rPr>
              <w:t> </w:t>
            </w:r>
            <w:r>
              <w:rPr>
                <w:rFonts w:ascii="Arial"/>
                <w:b/>
                <w:sz w:val="16"/>
              </w:rPr>
              <w:t>inmovilizado </w:t>
            </w:r>
            <w:r>
              <w:rPr>
                <w:rFonts w:ascii="Arial"/>
                <w:b/>
                <w:spacing w:val="-2"/>
                <w:sz w:val="16"/>
              </w:rPr>
              <w:t>material</w:t>
            </w:r>
          </w:p>
        </w:tc>
        <w:tc>
          <w:tcPr>
            <w:tcW w:w="2302" w:type="dxa"/>
          </w:tcPr>
          <w:p>
            <w:pPr>
              <w:pStyle w:val="TableParagraph"/>
              <w:spacing w:before="1"/>
              <w:ind w:left="68"/>
              <w:rPr>
                <w:rFonts w:ascii="Arial"/>
                <w:b/>
                <w:sz w:val="16"/>
              </w:rPr>
            </w:pPr>
            <w:r>
              <w:rPr>
                <w:rFonts w:ascii="Arial"/>
                <w:b/>
                <w:sz w:val="16"/>
              </w:rPr>
              <w:t>Importe</w:t>
            </w:r>
            <w:r>
              <w:rPr>
                <w:rFonts w:ascii="Arial"/>
                <w:b/>
                <w:spacing w:val="-4"/>
                <w:sz w:val="16"/>
              </w:rPr>
              <w:t> 2024</w:t>
            </w:r>
          </w:p>
        </w:tc>
        <w:tc>
          <w:tcPr>
            <w:tcW w:w="2302" w:type="dxa"/>
          </w:tcPr>
          <w:p>
            <w:pPr>
              <w:pStyle w:val="TableParagraph"/>
              <w:spacing w:before="1"/>
              <w:ind w:left="68"/>
              <w:rPr>
                <w:rFonts w:ascii="Arial"/>
                <w:b/>
                <w:sz w:val="16"/>
              </w:rPr>
            </w:pPr>
            <w:r>
              <w:rPr>
                <w:rFonts w:ascii="Arial"/>
                <w:b/>
                <w:sz w:val="16"/>
              </w:rPr>
              <w:t>Importe</w:t>
            </w:r>
            <w:r>
              <w:rPr>
                <w:rFonts w:ascii="Arial"/>
                <w:b/>
                <w:spacing w:val="-4"/>
                <w:sz w:val="16"/>
              </w:rPr>
              <w:t> 2023</w:t>
            </w:r>
          </w:p>
        </w:tc>
      </w:tr>
      <w:tr>
        <w:trPr>
          <w:trHeight w:val="184" w:hRule="atLeast"/>
        </w:trPr>
        <w:tc>
          <w:tcPr>
            <w:tcW w:w="5003" w:type="dxa"/>
          </w:tcPr>
          <w:p>
            <w:pPr>
              <w:pStyle w:val="TableParagraph"/>
              <w:spacing w:line="163" w:lineRule="exact" w:before="1"/>
              <w:ind w:left="69"/>
              <w:rPr>
                <w:sz w:val="16"/>
              </w:rPr>
            </w:pPr>
            <w:r>
              <w:rPr>
                <w:sz w:val="16"/>
              </w:rPr>
              <w:t>SALDO</w:t>
            </w:r>
            <w:r>
              <w:rPr>
                <w:spacing w:val="-6"/>
                <w:sz w:val="16"/>
              </w:rPr>
              <w:t> </w:t>
            </w:r>
            <w:r>
              <w:rPr>
                <w:sz w:val="16"/>
              </w:rPr>
              <w:t>INICIAL</w:t>
            </w:r>
            <w:r>
              <w:rPr>
                <w:spacing w:val="-6"/>
                <w:sz w:val="16"/>
              </w:rPr>
              <w:t> </w:t>
            </w:r>
            <w:r>
              <w:rPr>
                <w:spacing w:val="-2"/>
                <w:sz w:val="16"/>
              </w:rPr>
              <w:t>BRUTO</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w:t>
            </w:r>
            <w:r>
              <w:rPr>
                <w:spacing w:val="-7"/>
                <w:sz w:val="16"/>
              </w:rPr>
              <w:t> </w:t>
            </w:r>
            <w:r>
              <w:rPr>
                <w:sz w:val="16"/>
              </w:rPr>
              <w:t>Correcciones</w:t>
            </w:r>
            <w:r>
              <w:rPr>
                <w:spacing w:val="-7"/>
                <w:sz w:val="16"/>
              </w:rPr>
              <w:t> </w:t>
            </w:r>
            <w:r>
              <w:rPr>
                <w:sz w:val="16"/>
              </w:rPr>
              <w:t>valorativas</w:t>
            </w:r>
            <w:r>
              <w:rPr>
                <w:spacing w:val="-6"/>
                <w:sz w:val="16"/>
              </w:rPr>
              <w:t> </w:t>
            </w:r>
            <w:r>
              <w:rPr>
                <w:sz w:val="16"/>
              </w:rPr>
              <w:t>por</w:t>
            </w:r>
            <w:r>
              <w:rPr>
                <w:spacing w:val="-5"/>
                <w:sz w:val="16"/>
              </w:rPr>
              <w:t> </w:t>
            </w:r>
            <w:r>
              <w:rPr>
                <w:spacing w:val="-2"/>
                <w:sz w:val="16"/>
              </w:rPr>
              <w:t>deterioro</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w:t>
            </w:r>
            <w:r>
              <w:rPr>
                <w:spacing w:val="-5"/>
                <w:sz w:val="16"/>
              </w:rPr>
              <w:t> </w:t>
            </w:r>
            <w:r>
              <w:rPr>
                <w:sz w:val="16"/>
              </w:rPr>
              <w:t>Reversión</w:t>
            </w:r>
            <w:r>
              <w:rPr>
                <w:spacing w:val="-5"/>
                <w:sz w:val="16"/>
              </w:rPr>
              <w:t> </w:t>
            </w:r>
            <w:r>
              <w:rPr>
                <w:sz w:val="16"/>
              </w:rPr>
              <w:t>de</w:t>
            </w:r>
            <w:r>
              <w:rPr>
                <w:spacing w:val="-7"/>
                <w:sz w:val="16"/>
              </w:rPr>
              <w:t> </w:t>
            </w:r>
            <w:r>
              <w:rPr>
                <w:sz w:val="16"/>
              </w:rPr>
              <w:t>correc.</w:t>
            </w:r>
            <w:r>
              <w:rPr>
                <w:spacing w:val="-6"/>
                <w:sz w:val="16"/>
              </w:rPr>
              <w:t> </w:t>
            </w:r>
            <w:r>
              <w:rPr>
                <w:sz w:val="16"/>
              </w:rPr>
              <w:t>valorativas</w:t>
            </w:r>
            <w:r>
              <w:rPr>
                <w:spacing w:val="-3"/>
                <w:sz w:val="16"/>
              </w:rPr>
              <w:t> </w:t>
            </w:r>
            <w:r>
              <w:rPr>
                <w:sz w:val="16"/>
              </w:rPr>
              <w:t>por</w:t>
            </w:r>
            <w:r>
              <w:rPr>
                <w:spacing w:val="-4"/>
                <w:sz w:val="16"/>
              </w:rPr>
              <w:t> </w:t>
            </w:r>
            <w:r>
              <w:rPr>
                <w:spacing w:val="-2"/>
                <w:sz w:val="16"/>
              </w:rPr>
              <w:t>deterioro</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w:t>
            </w:r>
            <w:r>
              <w:rPr>
                <w:spacing w:val="-5"/>
                <w:sz w:val="16"/>
              </w:rPr>
              <w:t> </w:t>
            </w:r>
            <w:r>
              <w:rPr>
                <w:sz w:val="16"/>
              </w:rPr>
              <w:t>Disminuciones</w:t>
            </w:r>
            <w:r>
              <w:rPr>
                <w:spacing w:val="-5"/>
                <w:sz w:val="16"/>
              </w:rPr>
              <w:t> </w:t>
            </w:r>
            <w:r>
              <w:rPr>
                <w:sz w:val="16"/>
              </w:rPr>
              <w:t>por</w:t>
            </w:r>
            <w:r>
              <w:rPr>
                <w:spacing w:val="-6"/>
                <w:sz w:val="16"/>
              </w:rPr>
              <w:t> </w:t>
            </w:r>
            <w:r>
              <w:rPr>
                <w:sz w:val="16"/>
              </w:rPr>
              <w:t>salidas,</w:t>
            </w:r>
            <w:r>
              <w:rPr>
                <w:spacing w:val="-4"/>
                <w:sz w:val="16"/>
              </w:rPr>
              <w:t> </w:t>
            </w:r>
            <w:r>
              <w:rPr>
                <w:sz w:val="16"/>
              </w:rPr>
              <w:t>bajas</w:t>
            </w:r>
            <w:r>
              <w:rPr>
                <w:spacing w:val="-2"/>
                <w:sz w:val="16"/>
              </w:rPr>
              <w:t> </w:t>
            </w:r>
            <w:r>
              <w:rPr>
                <w:sz w:val="16"/>
              </w:rPr>
              <w:t>o</w:t>
            </w:r>
            <w:r>
              <w:rPr>
                <w:spacing w:val="-7"/>
                <w:sz w:val="16"/>
              </w:rPr>
              <w:t> </w:t>
            </w:r>
            <w:r>
              <w:rPr>
                <w:spacing w:val="-2"/>
                <w:sz w:val="16"/>
              </w:rPr>
              <w:t>traspasos</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SALDO</w:t>
            </w:r>
            <w:r>
              <w:rPr>
                <w:spacing w:val="-7"/>
                <w:sz w:val="16"/>
              </w:rPr>
              <w:t> </w:t>
            </w:r>
            <w:r>
              <w:rPr>
                <w:sz w:val="16"/>
              </w:rPr>
              <w:t>FINAL</w:t>
            </w:r>
            <w:r>
              <w:rPr>
                <w:spacing w:val="-4"/>
                <w:sz w:val="16"/>
              </w:rPr>
              <w:t> </w:t>
            </w:r>
            <w:r>
              <w:rPr>
                <w:spacing w:val="-2"/>
                <w:sz w:val="16"/>
              </w:rPr>
              <w:t>BRUTO</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bl>
    <w:p>
      <w:pPr>
        <w:pStyle w:val="BodyText"/>
      </w:pPr>
    </w:p>
    <w:p>
      <w:pPr>
        <w:pStyle w:val="BodyText"/>
        <w:spacing w:before="227" w:after="1"/>
      </w:pPr>
    </w:p>
    <w:tbl>
      <w:tblPr>
        <w:tblW w:w="0" w:type="auto"/>
        <w:jc w:val="left"/>
        <w:tblInd w:w="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03"/>
        <w:gridCol w:w="2302"/>
        <w:gridCol w:w="2302"/>
      </w:tblGrid>
      <w:tr>
        <w:trPr>
          <w:trHeight w:val="184" w:hRule="atLeast"/>
        </w:trPr>
        <w:tc>
          <w:tcPr>
            <w:tcW w:w="5003" w:type="dxa"/>
          </w:tcPr>
          <w:p>
            <w:pPr>
              <w:pStyle w:val="TableParagraph"/>
              <w:spacing w:line="163" w:lineRule="exact" w:before="1"/>
              <w:ind w:left="69"/>
              <w:rPr>
                <w:rFonts w:ascii="Arial"/>
                <w:b/>
                <w:sz w:val="16"/>
              </w:rPr>
            </w:pPr>
            <w:r>
              <w:rPr>
                <w:rFonts w:ascii="Arial"/>
                <w:b/>
                <w:sz w:val="16"/>
              </w:rPr>
              <w:t>Movimientos</w:t>
            </w:r>
            <w:r>
              <w:rPr>
                <w:rFonts w:ascii="Arial"/>
                <w:b/>
                <w:spacing w:val="-6"/>
                <w:sz w:val="16"/>
              </w:rPr>
              <w:t> </w:t>
            </w:r>
            <w:r>
              <w:rPr>
                <w:rFonts w:ascii="Arial"/>
                <w:b/>
                <w:sz w:val="16"/>
              </w:rPr>
              <w:t>de</w:t>
            </w:r>
            <w:r>
              <w:rPr>
                <w:rFonts w:ascii="Arial"/>
                <w:b/>
                <w:spacing w:val="-8"/>
                <w:sz w:val="16"/>
              </w:rPr>
              <w:t> </w:t>
            </w:r>
            <w:r>
              <w:rPr>
                <w:rFonts w:ascii="Arial"/>
                <w:b/>
                <w:sz w:val="16"/>
              </w:rPr>
              <w:t>las</w:t>
            </w:r>
            <w:r>
              <w:rPr>
                <w:rFonts w:ascii="Arial"/>
                <w:b/>
                <w:spacing w:val="-7"/>
                <w:sz w:val="16"/>
              </w:rPr>
              <w:t> </w:t>
            </w:r>
            <w:r>
              <w:rPr>
                <w:rFonts w:ascii="Arial"/>
                <w:b/>
                <w:sz w:val="16"/>
              </w:rPr>
              <w:t>inversiones</w:t>
            </w:r>
            <w:r>
              <w:rPr>
                <w:rFonts w:ascii="Arial"/>
                <w:b/>
                <w:spacing w:val="-8"/>
                <w:sz w:val="16"/>
              </w:rPr>
              <w:t> </w:t>
            </w:r>
            <w:r>
              <w:rPr>
                <w:rFonts w:ascii="Arial"/>
                <w:b/>
                <w:spacing w:val="-2"/>
                <w:sz w:val="16"/>
              </w:rPr>
              <w:t>inmobiliarias</w:t>
            </w:r>
          </w:p>
        </w:tc>
        <w:tc>
          <w:tcPr>
            <w:tcW w:w="2302" w:type="dxa"/>
          </w:tcPr>
          <w:p>
            <w:pPr>
              <w:pStyle w:val="TableParagraph"/>
              <w:spacing w:line="163" w:lineRule="exact" w:before="1"/>
              <w:ind w:left="68"/>
              <w:rPr>
                <w:rFonts w:ascii="Arial"/>
                <w:b/>
                <w:sz w:val="16"/>
              </w:rPr>
            </w:pPr>
            <w:r>
              <w:rPr>
                <w:rFonts w:ascii="Arial"/>
                <w:b/>
                <w:sz w:val="16"/>
              </w:rPr>
              <w:t>Importe</w:t>
            </w:r>
            <w:r>
              <w:rPr>
                <w:rFonts w:ascii="Arial"/>
                <w:b/>
                <w:spacing w:val="-4"/>
                <w:sz w:val="16"/>
              </w:rPr>
              <w:t> 2024</w:t>
            </w:r>
          </w:p>
        </w:tc>
        <w:tc>
          <w:tcPr>
            <w:tcW w:w="2302" w:type="dxa"/>
          </w:tcPr>
          <w:p>
            <w:pPr>
              <w:pStyle w:val="TableParagraph"/>
              <w:spacing w:line="163" w:lineRule="exact" w:before="1"/>
              <w:ind w:left="68"/>
              <w:rPr>
                <w:rFonts w:ascii="Arial"/>
                <w:b/>
                <w:sz w:val="16"/>
              </w:rPr>
            </w:pPr>
            <w:r>
              <w:rPr>
                <w:rFonts w:ascii="Arial"/>
                <w:b/>
                <w:sz w:val="16"/>
              </w:rPr>
              <w:t>Importe</w:t>
            </w:r>
            <w:r>
              <w:rPr>
                <w:rFonts w:ascii="Arial"/>
                <w:b/>
                <w:spacing w:val="-4"/>
                <w:sz w:val="16"/>
              </w:rPr>
              <w:t> 2023</w:t>
            </w:r>
          </w:p>
        </w:tc>
      </w:tr>
      <w:tr>
        <w:trPr>
          <w:trHeight w:val="184" w:hRule="atLeast"/>
        </w:trPr>
        <w:tc>
          <w:tcPr>
            <w:tcW w:w="5003" w:type="dxa"/>
          </w:tcPr>
          <w:p>
            <w:pPr>
              <w:pStyle w:val="TableParagraph"/>
              <w:spacing w:line="163" w:lineRule="exact" w:before="1"/>
              <w:ind w:left="69"/>
              <w:rPr>
                <w:sz w:val="16"/>
              </w:rPr>
            </w:pPr>
            <w:r>
              <w:rPr>
                <w:sz w:val="16"/>
              </w:rPr>
              <w:t>SALDO</w:t>
            </w:r>
            <w:r>
              <w:rPr>
                <w:spacing w:val="-6"/>
                <w:sz w:val="16"/>
              </w:rPr>
              <w:t> </w:t>
            </w:r>
            <w:r>
              <w:rPr>
                <w:sz w:val="16"/>
              </w:rPr>
              <w:t>INICIAL</w:t>
            </w:r>
            <w:r>
              <w:rPr>
                <w:spacing w:val="-6"/>
                <w:sz w:val="16"/>
              </w:rPr>
              <w:t> </w:t>
            </w:r>
            <w:r>
              <w:rPr>
                <w:spacing w:val="-2"/>
                <w:sz w:val="16"/>
              </w:rPr>
              <w:t>BRUTO</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w:t>
            </w:r>
            <w:r>
              <w:rPr>
                <w:spacing w:val="-4"/>
                <w:sz w:val="16"/>
              </w:rPr>
              <w:t> </w:t>
            </w:r>
            <w:r>
              <w:rPr>
                <w:spacing w:val="-2"/>
                <w:sz w:val="16"/>
              </w:rPr>
              <w:t>Entradas</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w:t>
            </w:r>
            <w:r>
              <w:rPr>
                <w:spacing w:val="-4"/>
                <w:sz w:val="16"/>
              </w:rPr>
              <w:t> </w:t>
            </w:r>
            <w:r>
              <w:rPr>
                <w:sz w:val="16"/>
              </w:rPr>
              <w:t>Correcciones</w:t>
            </w:r>
            <w:r>
              <w:rPr>
                <w:spacing w:val="-4"/>
                <w:sz w:val="16"/>
              </w:rPr>
              <w:t> </w:t>
            </w:r>
            <w:r>
              <w:rPr>
                <w:sz w:val="16"/>
              </w:rPr>
              <w:t>de</w:t>
            </w:r>
            <w:r>
              <w:rPr>
                <w:spacing w:val="-5"/>
                <w:sz w:val="16"/>
              </w:rPr>
              <w:t> </w:t>
            </w:r>
            <w:r>
              <w:rPr>
                <w:sz w:val="16"/>
              </w:rPr>
              <w:t>valor</w:t>
            </w:r>
            <w:r>
              <w:rPr>
                <w:spacing w:val="-4"/>
                <w:sz w:val="16"/>
              </w:rPr>
              <w:t> </w:t>
            </w:r>
            <w:r>
              <w:rPr>
                <w:sz w:val="16"/>
              </w:rPr>
              <w:t>por</w:t>
            </w:r>
            <w:r>
              <w:rPr>
                <w:spacing w:val="-2"/>
                <w:sz w:val="16"/>
              </w:rPr>
              <w:t> actualización</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w:t>
            </w:r>
            <w:r>
              <w:rPr>
                <w:spacing w:val="-2"/>
                <w:sz w:val="16"/>
              </w:rPr>
              <w:t> Salidas</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SALDO</w:t>
            </w:r>
            <w:r>
              <w:rPr>
                <w:spacing w:val="-7"/>
                <w:sz w:val="16"/>
              </w:rPr>
              <w:t> </w:t>
            </w:r>
            <w:r>
              <w:rPr>
                <w:sz w:val="16"/>
              </w:rPr>
              <w:t>FINAL</w:t>
            </w:r>
            <w:r>
              <w:rPr>
                <w:spacing w:val="-4"/>
                <w:sz w:val="16"/>
              </w:rPr>
              <w:t> </w:t>
            </w:r>
            <w:r>
              <w:rPr>
                <w:spacing w:val="-2"/>
                <w:sz w:val="16"/>
              </w:rPr>
              <w:t>BRUTO</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bl>
    <w:p>
      <w:pPr>
        <w:pStyle w:val="BodyText"/>
      </w:pPr>
    </w:p>
    <w:p>
      <w:pPr>
        <w:pStyle w:val="BodyText"/>
        <w:spacing w:before="227"/>
      </w:pPr>
    </w:p>
    <w:tbl>
      <w:tblPr>
        <w:tblW w:w="0" w:type="auto"/>
        <w:jc w:val="left"/>
        <w:tblInd w:w="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03"/>
        <w:gridCol w:w="2302"/>
        <w:gridCol w:w="2302"/>
      </w:tblGrid>
      <w:tr>
        <w:trPr>
          <w:trHeight w:val="184" w:hRule="atLeast"/>
        </w:trPr>
        <w:tc>
          <w:tcPr>
            <w:tcW w:w="5003" w:type="dxa"/>
          </w:tcPr>
          <w:p>
            <w:pPr>
              <w:pStyle w:val="TableParagraph"/>
              <w:spacing w:line="163" w:lineRule="exact" w:before="1"/>
              <w:ind w:left="69"/>
              <w:rPr>
                <w:rFonts w:ascii="Arial" w:hAnsi="Arial"/>
                <w:b/>
                <w:sz w:val="16"/>
              </w:rPr>
            </w:pPr>
            <w:r>
              <w:rPr>
                <w:rFonts w:ascii="Arial" w:hAnsi="Arial"/>
                <w:b/>
                <w:spacing w:val="-2"/>
                <w:sz w:val="16"/>
              </w:rPr>
              <w:t>Movimiento</w:t>
            </w:r>
            <w:r>
              <w:rPr>
                <w:rFonts w:ascii="Arial" w:hAnsi="Arial"/>
                <w:b/>
                <w:spacing w:val="13"/>
                <w:sz w:val="16"/>
              </w:rPr>
              <w:t> </w:t>
            </w:r>
            <w:r>
              <w:rPr>
                <w:rFonts w:ascii="Arial" w:hAnsi="Arial"/>
                <w:b/>
                <w:spacing w:val="-2"/>
                <w:sz w:val="16"/>
              </w:rPr>
              <w:t>amortización</w:t>
            </w:r>
            <w:r>
              <w:rPr>
                <w:rFonts w:ascii="Arial" w:hAnsi="Arial"/>
                <w:b/>
                <w:spacing w:val="10"/>
                <w:sz w:val="16"/>
              </w:rPr>
              <w:t> </w:t>
            </w:r>
            <w:r>
              <w:rPr>
                <w:rFonts w:ascii="Arial" w:hAnsi="Arial"/>
                <w:b/>
                <w:spacing w:val="-2"/>
                <w:sz w:val="16"/>
              </w:rPr>
              <w:t>inversiones</w:t>
            </w:r>
            <w:r>
              <w:rPr>
                <w:rFonts w:ascii="Arial" w:hAnsi="Arial"/>
                <w:b/>
                <w:spacing w:val="9"/>
                <w:sz w:val="16"/>
              </w:rPr>
              <w:t> </w:t>
            </w:r>
            <w:r>
              <w:rPr>
                <w:rFonts w:ascii="Arial" w:hAnsi="Arial"/>
                <w:b/>
                <w:spacing w:val="-2"/>
                <w:sz w:val="16"/>
              </w:rPr>
              <w:t>inmobiliarias</w:t>
            </w:r>
          </w:p>
        </w:tc>
        <w:tc>
          <w:tcPr>
            <w:tcW w:w="2302" w:type="dxa"/>
          </w:tcPr>
          <w:p>
            <w:pPr>
              <w:pStyle w:val="TableParagraph"/>
              <w:spacing w:line="163" w:lineRule="exact" w:before="1"/>
              <w:ind w:left="68"/>
              <w:rPr>
                <w:rFonts w:ascii="Arial"/>
                <w:b/>
                <w:sz w:val="16"/>
              </w:rPr>
            </w:pPr>
            <w:r>
              <w:rPr>
                <w:rFonts w:ascii="Arial"/>
                <w:b/>
                <w:sz w:val="16"/>
              </w:rPr>
              <w:t>Importe</w:t>
            </w:r>
            <w:r>
              <w:rPr>
                <w:rFonts w:ascii="Arial"/>
                <w:b/>
                <w:spacing w:val="-4"/>
                <w:sz w:val="16"/>
              </w:rPr>
              <w:t> 2024</w:t>
            </w:r>
          </w:p>
        </w:tc>
        <w:tc>
          <w:tcPr>
            <w:tcW w:w="2302" w:type="dxa"/>
          </w:tcPr>
          <w:p>
            <w:pPr>
              <w:pStyle w:val="TableParagraph"/>
              <w:spacing w:line="163" w:lineRule="exact" w:before="1"/>
              <w:ind w:left="68"/>
              <w:rPr>
                <w:rFonts w:ascii="Arial"/>
                <w:b/>
                <w:sz w:val="16"/>
              </w:rPr>
            </w:pPr>
            <w:r>
              <w:rPr>
                <w:rFonts w:ascii="Arial"/>
                <w:b/>
                <w:sz w:val="16"/>
              </w:rPr>
              <w:t>Importe</w:t>
            </w:r>
            <w:r>
              <w:rPr>
                <w:rFonts w:ascii="Arial"/>
                <w:b/>
                <w:spacing w:val="-4"/>
                <w:sz w:val="16"/>
              </w:rPr>
              <w:t> 2023</w:t>
            </w:r>
          </w:p>
        </w:tc>
      </w:tr>
      <w:tr>
        <w:trPr>
          <w:trHeight w:val="184" w:hRule="atLeast"/>
        </w:trPr>
        <w:tc>
          <w:tcPr>
            <w:tcW w:w="5003" w:type="dxa"/>
          </w:tcPr>
          <w:p>
            <w:pPr>
              <w:pStyle w:val="TableParagraph"/>
              <w:spacing w:line="163" w:lineRule="exact" w:before="1"/>
              <w:ind w:left="69"/>
              <w:rPr>
                <w:sz w:val="16"/>
              </w:rPr>
            </w:pPr>
            <w:r>
              <w:rPr>
                <w:sz w:val="16"/>
              </w:rPr>
              <w:t>SALDO</w:t>
            </w:r>
            <w:r>
              <w:rPr>
                <w:spacing w:val="-6"/>
                <w:sz w:val="16"/>
              </w:rPr>
              <w:t> </w:t>
            </w:r>
            <w:r>
              <w:rPr>
                <w:sz w:val="16"/>
              </w:rPr>
              <w:t>INICIAL</w:t>
            </w:r>
            <w:r>
              <w:rPr>
                <w:spacing w:val="-6"/>
                <w:sz w:val="16"/>
              </w:rPr>
              <w:t> </w:t>
            </w:r>
            <w:r>
              <w:rPr>
                <w:spacing w:val="-2"/>
                <w:sz w:val="16"/>
              </w:rPr>
              <w:t>BRUTO</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w:t>
            </w:r>
            <w:r>
              <w:rPr>
                <w:spacing w:val="-4"/>
                <w:sz w:val="16"/>
              </w:rPr>
              <w:t> </w:t>
            </w:r>
            <w:r>
              <w:rPr>
                <w:sz w:val="16"/>
              </w:rPr>
              <w:t>Aumento</w:t>
            </w:r>
            <w:r>
              <w:rPr>
                <w:spacing w:val="-5"/>
                <w:sz w:val="16"/>
              </w:rPr>
              <w:t> </w:t>
            </w:r>
            <w:r>
              <w:rPr>
                <w:sz w:val="16"/>
              </w:rPr>
              <w:t>por</w:t>
            </w:r>
            <w:r>
              <w:rPr>
                <w:spacing w:val="-2"/>
                <w:sz w:val="16"/>
              </w:rPr>
              <w:t> dotaciones</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w:t>
            </w:r>
            <w:r>
              <w:rPr>
                <w:spacing w:val="-4"/>
                <w:sz w:val="16"/>
              </w:rPr>
              <w:t> </w:t>
            </w:r>
            <w:r>
              <w:rPr>
                <w:sz w:val="16"/>
              </w:rPr>
              <w:t>Aum.</w:t>
            </w:r>
            <w:r>
              <w:rPr>
                <w:spacing w:val="-3"/>
                <w:sz w:val="16"/>
              </w:rPr>
              <w:t> </w:t>
            </w:r>
            <w:r>
              <w:rPr>
                <w:sz w:val="16"/>
              </w:rPr>
              <w:t>amort.</w:t>
            </w:r>
            <w:r>
              <w:rPr>
                <w:spacing w:val="-4"/>
                <w:sz w:val="16"/>
              </w:rPr>
              <w:t> </w:t>
            </w:r>
            <w:r>
              <w:rPr>
                <w:sz w:val="16"/>
              </w:rPr>
              <w:t>acum.</w:t>
            </w:r>
            <w:r>
              <w:rPr>
                <w:spacing w:val="-2"/>
                <w:sz w:val="16"/>
              </w:rPr>
              <w:t> </w:t>
            </w:r>
            <w:r>
              <w:rPr>
                <w:sz w:val="16"/>
              </w:rPr>
              <w:t>por</w:t>
            </w:r>
            <w:r>
              <w:rPr>
                <w:spacing w:val="-6"/>
                <w:sz w:val="16"/>
              </w:rPr>
              <w:t> </w:t>
            </w:r>
            <w:r>
              <w:rPr>
                <w:sz w:val="16"/>
              </w:rPr>
              <w:t>efecto</w:t>
            </w:r>
            <w:r>
              <w:rPr>
                <w:spacing w:val="-4"/>
                <w:sz w:val="16"/>
              </w:rPr>
              <w:t> </w:t>
            </w:r>
            <w:r>
              <w:rPr>
                <w:sz w:val="16"/>
              </w:rPr>
              <w:t>de</w:t>
            </w:r>
            <w:r>
              <w:rPr>
                <w:spacing w:val="-3"/>
                <w:sz w:val="16"/>
              </w:rPr>
              <w:t> </w:t>
            </w:r>
            <w:r>
              <w:rPr>
                <w:spacing w:val="-2"/>
                <w:sz w:val="16"/>
              </w:rPr>
              <w:t>actualización</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4" w:hRule="atLeast"/>
        </w:trPr>
        <w:tc>
          <w:tcPr>
            <w:tcW w:w="5003" w:type="dxa"/>
          </w:tcPr>
          <w:p>
            <w:pPr>
              <w:pStyle w:val="TableParagraph"/>
              <w:spacing w:line="164" w:lineRule="exact" w:before="1"/>
              <w:ind w:left="69"/>
              <w:rPr>
                <w:sz w:val="16"/>
              </w:rPr>
            </w:pPr>
            <w:r>
              <w:rPr>
                <w:sz w:val="16"/>
              </w:rPr>
              <w:t>(+)</w:t>
            </w:r>
            <w:r>
              <w:rPr>
                <w:spacing w:val="-6"/>
                <w:sz w:val="16"/>
              </w:rPr>
              <w:t> </w:t>
            </w:r>
            <w:r>
              <w:rPr>
                <w:sz w:val="16"/>
              </w:rPr>
              <w:t>Aumentos</w:t>
            </w:r>
            <w:r>
              <w:rPr>
                <w:spacing w:val="-3"/>
                <w:sz w:val="16"/>
              </w:rPr>
              <w:t> </w:t>
            </w:r>
            <w:r>
              <w:rPr>
                <w:sz w:val="16"/>
              </w:rPr>
              <w:t>por</w:t>
            </w:r>
            <w:r>
              <w:rPr>
                <w:spacing w:val="-8"/>
                <w:sz w:val="16"/>
              </w:rPr>
              <w:t> </w:t>
            </w:r>
            <w:r>
              <w:rPr>
                <w:sz w:val="16"/>
              </w:rPr>
              <w:t>adquisiciones</w:t>
            </w:r>
            <w:r>
              <w:rPr>
                <w:spacing w:val="-3"/>
                <w:sz w:val="16"/>
              </w:rPr>
              <w:t> </w:t>
            </w:r>
            <w:r>
              <w:rPr>
                <w:sz w:val="16"/>
              </w:rPr>
              <w:t>o</w:t>
            </w:r>
            <w:r>
              <w:rPr>
                <w:spacing w:val="-6"/>
                <w:sz w:val="16"/>
              </w:rPr>
              <w:t> </w:t>
            </w:r>
            <w:r>
              <w:rPr>
                <w:spacing w:val="-2"/>
                <w:sz w:val="16"/>
              </w:rPr>
              <w:t>traspasos</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1" w:hRule="atLeast"/>
        </w:trPr>
        <w:tc>
          <w:tcPr>
            <w:tcW w:w="5003" w:type="dxa"/>
          </w:tcPr>
          <w:p>
            <w:pPr>
              <w:pStyle w:val="TableParagraph"/>
              <w:spacing w:line="162" w:lineRule="exact"/>
              <w:ind w:left="69"/>
              <w:rPr>
                <w:sz w:val="16"/>
              </w:rPr>
            </w:pPr>
            <w:r>
              <w:rPr>
                <w:sz w:val="16"/>
              </w:rPr>
              <w:t>(-)</w:t>
            </w:r>
            <w:r>
              <w:rPr>
                <w:spacing w:val="-5"/>
                <w:sz w:val="16"/>
              </w:rPr>
              <w:t> </w:t>
            </w:r>
            <w:r>
              <w:rPr>
                <w:sz w:val="16"/>
              </w:rPr>
              <w:t>Disminuciones</w:t>
            </w:r>
            <w:r>
              <w:rPr>
                <w:spacing w:val="-5"/>
                <w:sz w:val="16"/>
              </w:rPr>
              <w:t> </w:t>
            </w:r>
            <w:r>
              <w:rPr>
                <w:sz w:val="16"/>
              </w:rPr>
              <w:t>por</w:t>
            </w:r>
            <w:r>
              <w:rPr>
                <w:spacing w:val="-6"/>
                <w:sz w:val="16"/>
              </w:rPr>
              <w:t> </w:t>
            </w:r>
            <w:r>
              <w:rPr>
                <w:sz w:val="16"/>
              </w:rPr>
              <w:t>salidas,</w:t>
            </w:r>
            <w:r>
              <w:rPr>
                <w:spacing w:val="-4"/>
                <w:sz w:val="16"/>
              </w:rPr>
              <w:t> </w:t>
            </w:r>
            <w:r>
              <w:rPr>
                <w:sz w:val="16"/>
              </w:rPr>
              <w:t>bajas</w:t>
            </w:r>
            <w:r>
              <w:rPr>
                <w:spacing w:val="-5"/>
                <w:sz w:val="16"/>
              </w:rPr>
              <w:t> </w:t>
            </w:r>
            <w:r>
              <w:rPr>
                <w:sz w:val="16"/>
              </w:rPr>
              <w:t>y</w:t>
            </w:r>
            <w:r>
              <w:rPr>
                <w:spacing w:val="-5"/>
                <w:sz w:val="16"/>
              </w:rPr>
              <w:t> </w:t>
            </w:r>
            <w:r>
              <w:rPr>
                <w:spacing w:val="-2"/>
                <w:sz w:val="16"/>
              </w:rPr>
              <w:t>traspasos</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6" w:hRule="atLeast"/>
        </w:trPr>
        <w:tc>
          <w:tcPr>
            <w:tcW w:w="5003" w:type="dxa"/>
          </w:tcPr>
          <w:p>
            <w:pPr>
              <w:pStyle w:val="TableParagraph"/>
              <w:spacing w:line="166" w:lineRule="exact" w:before="1"/>
              <w:ind w:left="69"/>
              <w:rPr>
                <w:sz w:val="16"/>
              </w:rPr>
            </w:pPr>
            <w:r>
              <w:rPr>
                <w:sz w:val="16"/>
              </w:rPr>
              <w:t>SALDO</w:t>
            </w:r>
            <w:r>
              <w:rPr>
                <w:spacing w:val="-7"/>
                <w:sz w:val="16"/>
              </w:rPr>
              <w:t> </w:t>
            </w:r>
            <w:r>
              <w:rPr>
                <w:sz w:val="16"/>
              </w:rPr>
              <w:t>FINAL</w:t>
            </w:r>
            <w:r>
              <w:rPr>
                <w:spacing w:val="-4"/>
                <w:sz w:val="16"/>
              </w:rPr>
              <w:t> </w:t>
            </w:r>
            <w:r>
              <w:rPr>
                <w:spacing w:val="-2"/>
                <w:sz w:val="16"/>
              </w:rPr>
              <w:t>BRUTO</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bl>
    <w:p>
      <w:pPr>
        <w:pStyle w:val="BodyText"/>
      </w:pPr>
    </w:p>
    <w:p>
      <w:pPr>
        <w:pStyle w:val="BodyText"/>
        <w:spacing w:before="228" w:after="1"/>
      </w:pPr>
    </w:p>
    <w:tbl>
      <w:tblPr>
        <w:tblW w:w="0" w:type="auto"/>
        <w:jc w:val="left"/>
        <w:tblInd w:w="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03"/>
        <w:gridCol w:w="2302"/>
        <w:gridCol w:w="2302"/>
      </w:tblGrid>
      <w:tr>
        <w:trPr>
          <w:trHeight w:val="366" w:hRule="atLeast"/>
        </w:trPr>
        <w:tc>
          <w:tcPr>
            <w:tcW w:w="5003" w:type="dxa"/>
          </w:tcPr>
          <w:p>
            <w:pPr>
              <w:pStyle w:val="TableParagraph"/>
              <w:spacing w:line="182" w:lineRule="exact"/>
              <w:ind w:left="69"/>
              <w:rPr>
                <w:rFonts w:ascii="Arial"/>
                <w:b/>
                <w:sz w:val="16"/>
              </w:rPr>
            </w:pPr>
            <w:r>
              <w:rPr>
                <w:rFonts w:ascii="Arial"/>
                <w:b/>
                <w:sz w:val="16"/>
              </w:rPr>
              <w:t>Movimiento</w:t>
            </w:r>
            <w:r>
              <w:rPr>
                <w:rFonts w:ascii="Arial"/>
                <w:b/>
                <w:spacing w:val="38"/>
                <w:sz w:val="16"/>
              </w:rPr>
              <w:t> </w:t>
            </w:r>
            <w:r>
              <w:rPr>
                <w:rFonts w:ascii="Arial"/>
                <w:b/>
                <w:sz w:val="16"/>
              </w:rPr>
              <w:t>correcciones</w:t>
            </w:r>
            <w:r>
              <w:rPr>
                <w:rFonts w:ascii="Arial"/>
                <w:b/>
                <w:spacing w:val="35"/>
                <w:sz w:val="16"/>
              </w:rPr>
              <w:t> </w:t>
            </w:r>
            <w:r>
              <w:rPr>
                <w:rFonts w:ascii="Arial"/>
                <w:b/>
                <w:sz w:val="16"/>
              </w:rPr>
              <w:t>de</w:t>
            </w:r>
            <w:r>
              <w:rPr>
                <w:rFonts w:ascii="Arial"/>
                <w:b/>
                <w:spacing w:val="35"/>
                <w:sz w:val="16"/>
              </w:rPr>
              <w:t> </w:t>
            </w:r>
            <w:r>
              <w:rPr>
                <w:rFonts w:ascii="Arial"/>
                <w:b/>
                <w:sz w:val="16"/>
              </w:rPr>
              <w:t>valor</w:t>
            </w:r>
            <w:r>
              <w:rPr>
                <w:rFonts w:ascii="Arial"/>
                <w:b/>
                <w:spacing w:val="36"/>
                <w:sz w:val="16"/>
              </w:rPr>
              <w:t> </w:t>
            </w:r>
            <w:r>
              <w:rPr>
                <w:rFonts w:ascii="Arial"/>
                <w:b/>
                <w:sz w:val="16"/>
              </w:rPr>
              <w:t>por</w:t>
            </w:r>
            <w:r>
              <w:rPr>
                <w:rFonts w:ascii="Arial"/>
                <w:b/>
                <w:spacing w:val="36"/>
                <w:sz w:val="16"/>
              </w:rPr>
              <w:t> </w:t>
            </w:r>
            <w:r>
              <w:rPr>
                <w:rFonts w:ascii="Arial"/>
                <w:b/>
                <w:sz w:val="16"/>
              </w:rPr>
              <w:t>deterioro,</w:t>
            </w:r>
            <w:r>
              <w:rPr>
                <w:rFonts w:ascii="Arial"/>
                <w:b/>
                <w:spacing w:val="37"/>
                <w:sz w:val="16"/>
              </w:rPr>
              <w:t> </w:t>
            </w:r>
            <w:r>
              <w:rPr>
                <w:rFonts w:ascii="Arial"/>
                <w:b/>
                <w:sz w:val="16"/>
              </w:rPr>
              <w:t>inversiones </w:t>
            </w:r>
            <w:r>
              <w:rPr>
                <w:rFonts w:ascii="Arial"/>
                <w:b/>
                <w:spacing w:val="-2"/>
                <w:sz w:val="16"/>
              </w:rPr>
              <w:t>inmobiliarias</w:t>
            </w:r>
          </w:p>
        </w:tc>
        <w:tc>
          <w:tcPr>
            <w:tcW w:w="2302" w:type="dxa"/>
          </w:tcPr>
          <w:p>
            <w:pPr>
              <w:pStyle w:val="TableParagraph"/>
              <w:spacing w:before="1"/>
              <w:ind w:left="68"/>
              <w:rPr>
                <w:rFonts w:ascii="Arial"/>
                <w:b/>
                <w:sz w:val="16"/>
              </w:rPr>
            </w:pPr>
            <w:r>
              <w:rPr>
                <w:rFonts w:ascii="Arial"/>
                <w:b/>
                <w:sz w:val="16"/>
              </w:rPr>
              <w:t>Importe</w:t>
            </w:r>
            <w:r>
              <w:rPr>
                <w:rFonts w:ascii="Arial"/>
                <w:b/>
                <w:spacing w:val="-4"/>
                <w:sz w:val="16"/>
              </w:rPr>
              <w:t> 2024</w:t>
            </w:r>
          </w:p>
        </w:tc>
        <w:tc>
          <w:tcPr>
            <w:tcW w:w="2302" w:type="dxa"/>
          </w:tcPr>
          <w:p>
            <w:pPr>
              <w:pStyle w:val="TableParagraph"/>
              <w:spacing w:before="1"/>
              <w:ind w:left="68"/>
              <w:rPr>
                <w:rFonts w:ascii="Arial"/>
                <w:b/>
                <w:sz w:val="16"/>
              </w:rPr>
            </w:pPr>
            <w:r>
              <w:rPr>
                <w:rFonts w:ascii="Arial"/>
                <w:b/>
                <w:sz w:val="16"/>
              </w:rPr>
              <w:t>Importe</w:t>
            </w:r>
            <w:r>
              <w:rPr>
                <w:rFonts w:ascii="Arial"/>
                <w:b/>
                <w:spacing w:val="-4"/>
                <w:sz w:val="16"/>
              </w:rPr>
              <w:t> 2023</w:t>
            </w:r>
          </w:p>
        </w:tc>
      </w:tr>
      <w:tr>
        <w:trPr>
          <w:trHeight w:val="184" w:hRule="atLeast"/>
        </w:trPr>
        <w:tc>
          <w:tcPr>
            <w:tcW w:w="5003" w:type="dxa"/>
          </w:tcPr>
          <w:p>
            <w:pPr>
              <w:pStyle w:val="TableParagraph"/>
              <w:spacing w:line="163" w:lineRule="exact" w:before="1"/>
              <w:ind w:left="69"/>
              <w:rPr>
                <w:sz w:val="16"/>
              </w:rPr>
            </w:pPr>
            <w:r>
              <w:rPr>
                <w:sz w:val="16"/>
              </w:rPr>
              <w:t>SALDO</w:t>
            </w:r>
            <w:r>
              <w:rPr>
                <w:spacing w:val="-6"/>
                <w:sz w:val="16"/>
              </w:rPr>
              <w:t> </w:t>
            </w:r>
            <w:r>
              <w:rPr>
                <w:sz w:val="16"/>
              </w:rPr>
              <w:t>INICIAL</w:t>
            </w:r>
            <w:r>
              <w:rPr>
                <w:spacing w:val="-6"/>
                <w:sz w:val="16"/>
              </w:rPr>
              <w:t> </w:t>
            </w:r>
            <w:r>
              <w:rPr>
                <w:spacing w:val="-2"/>
                <w:sz w:val="16"/>
              </w:rPr>
              <w:t>BRUTO</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w:t>
            </w:r>
            <w:r>
              <w:rPr>
                <w:spacing w:val="-7"/>
                <w:sz w:val="16"/>
              </w:rPr>
              <w:t> </w:t>
            </w:r>
            <w:r>
              <w:rPr>
                <w:sz w:val="16"/>
              </w:rPr>
              <w:t>Correcciones</w:t>
            </w:r>
            <w:r>
              <w:rPr>
                <w:spacing w:val="-7"/>
                <w:sz w:val="16"/>
              </w:rPr>
              <w:t> </w:t>
            </w:r>
            <w:r>
              <w:rPr>
                <w:sz w:val="16"/>
              </w:rPr>
              <w:t>valorativas</w:t>
            </w:r>
            <w:r>
              <w:rPr>
                <w:spacing w:val="-6"/>
                <w:sz w:val="16"/>
              </w:rPr>
              <w:t> </w:t>
            </w:r>
            <w:r>
              <w:rPr>
                <w:sz w:val="16"/>
              </w:rPr>
              <w:t>por</w:t>
            </w:r>
            <w:r>
              <w:rPr>
                <w:spacing w:val="-5"/>
                <w:sz w:val="16"/>
              </w:rPr>
              <w:t> </w:t>
            </w:r>
            <w:r>
              <w:rPr>
                <w:spacing w:val="-2"/>
                <w:sz w:val="16"/>
              </w:rPr>
              <w:t>deterioro</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w:t>
            </w:r>
            <w:r>
              <w:rPr>
                <w:spacing w:val="-5"/>
                <w:sz w:val="16"/>
              </w:rPr>
              <w:t> </w:t>
            </w:r>
            <w:r>
              <w:rPr>
                <w:sz w:val="16"/>
              </w:rPr>
              <w:t>Reversión</w:t>
            </w:r>
            <w:r>
              <w:rPr>
                <w:spacing w:val="-5"/>
                <w:sz w:val="16"/>
              </w:rPr>
              <w:t> </w:t>
            </w:r>
            <w:r>
              <w:rPr>
                <w:sz w:val="16"/>
              </w:rPr>
              <w:t>de</w:t>
            </w:r>
            <w:r>
              <w:rPr>
                <w:spacing w:val="-7"/>
                <w:sz w:val="16"/>
              </w:rPr>
              <w:t> </w:t>
            </w:r>
            <w:r>
              <w:rPr>
                <w:sz w:val="16"/>
              </w:rPr>
              <w:t>correc.</w:t>
            </w:r>
            <w:r>
              <w:rPr>
                <w:spacing w:val="-6"/>
                <w:sz w:val="16"/>
              </w:rPr>
              <w:t> </w:t>
            </w:r>
            <w:r>
              <w:rPr>
                <w:sz w:val="16"/>
              </w:rPr>
              <w:t>valorativas</w:t>
            </w:r>
            <w:r>
              <w:rPr>
                <w:spacing w:val="-3"/>
                <w:sz w:val="16"/>
              </w:rPr>
              <w:t> </w:t>
            </w:r>
            <w:r>
              <w:rPr>
                <w:sz w:val="16"/>
              </w:rPr>
              <w:t>por</w:t>
            </w:r>
            <w:r>
              <w:rPr>
                <w:spacing w:val="-4"/>
                <w:sz w:val="16"/>
              </w:rPr>
              <w:t> </w:t>
            </w:r>
            <w:r>
              <w:rPr>
                <w:spacing w:val="-2"/>
                <w:sz w:val="16"/>
              </w:rPr>
              <w:t>deterioro</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w:t>
            </w:r>
            <w:r>
              <w:rPr>
                <w:spacing w:val="-5"/>
                <w:sz w:val="16"/>
              </w:rPr>
              <w:t> </w:t>
            </w:r>
            <w:r>
              <w:rPr>
                <w:sz w:val="16"/>
              </w:rPr>
              <w:t>Disminuciones</w:t>
            </w:r>
            <w:r>
              <w:rPr>
                <w:spacing w:val="-5"/>
                <w:sz w:val="16"/>
              </w:rPr>
              <w:t> </w:t>
            </w:r>
            <w:r>
              <w:rPr>
                <w:sz w:val="16"/>
              </w:rPr>
              <w:t>por</w:t>
            </w:r>
            <w:r>
              <w:rPr>
                <w:spacing w:val="-6"/>
                <w:sz w:val="16"/>
              </w:rPr>
              <w:t> </w:t>
            </w:r>
            <w:r>
              <w:rPr>
                <w:sz w:val="16"/>
              </w:rPr>
              <w:t>salidas,</w:t>
            </w:r>
            <w:r>
              <w:rPr>
                <w:spacing w:val="-4"/>
                <w:sz w:val="16"/>
              </w:rPr>
              <w:t> </w:t>
            </w:r>
            <w:r>
              <w:rPr>
                <w:sz w:val="16"/>
              </w:rPr>
              <w:t>bajas</w:t>
            </w:r>
            <w:r>
              <w:rPr>
                <w:spacing w:val="-2"/>
                <w:sz w:val="16"/>
              </w:rPr>
              <w:t> </w:t>
            </w:r>
            <w:r>
              <w:rPr>
                <w:sz w:val="16"/>
              </w:rPr>
              <w:t>o</w:t>
            </w:r>
            <w:r>
              <w:rPr>
                <w:spacing w:val="-7"/>
                <w:sz w:val="16"/>
              </w:rPr>
              <w:t> </w:t>
            </w:r>
            <w:r>
              <w:rPr>
                <w:spacing w:val="-2"/>
                <w:sz w:val="16"/>
              </w:rPr>
              <w:t>traspasos</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4" w:hRule="atLeast"/>
        </w:trPr>
        <w:tc>
          <w:tcPr>
            <w:tcW w:w="5003" w:type="dxa"/>
          </w:tcPr>
          <w:p>
            <w:pPr>
              <w:pStyle w:val="TableParagraph"/>
              <w:spacing w:line="163" w:lineRule="exact"/>
              <w:ind w:left="69"/>
              <w:rPr>
                <w:sz w:val="16"/>
              </w:rPr>
            </w:pPr>
            <w:r>
              <w:rPr>
                <w:sz w:val="16"/>
              </w:rPr>
              <w:t>SALDO</w:t>
            </w:r>
            <w:r>
              <w:rPr>
                <w:spacing w:val="-7"/>
                <w:sz w:val="16"/>
              </w:rPr>
              <w:t> </w:t>
            </w:r>
            <w:r>
              <w:rPr>
                <w:sz w:val="16"/>
              </w:rPr>
              <w:t>FINAL</w:t>
            </w:r>
            <w:r>
              <w:rPr>
                <w:spacing w:val="-4"/>
                <w:sz w:val="16"/>
              </w:rPr>
              <w:t> </w:t>
            </w:r>
            <w:r>
              <w:rPr>
                <w:spacing w:val="-2"/>
                <w:sz w:val="16"/>
              </w:rPr>
              <w:t>BRUTO</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bl>
    <w:p>
      <w:pPr>
        <w:pStyle w:val="TableParagraph"/>
        <w:spacing w:after="0"/>
        <w:rPr>
          <w:rFonts w:ascii="Times New Roman"/>
          <w:sz w:val="12"/>
        </w:rPr>
        <w:sectPr>
          <w:headerReference w:type="default" r:id="rId7"/>
          <w:footerReference w:type="default" r:id="rId8"/>
          <w:pgSz w:w="11910" w:h="16840"/>
          <w:pgMar w:header="732" w:footer="741" w:top="1400" w:bottom="940" w:left="1133" w:right="425"/>
        </w:sectPr>
      </w:pPr>
    </w:p>
    <w:p>
      <w:pPr>
        <w:pStyle w:val="BodyText"/>
        <w:spacing w:before="2"/>
      </w:pPr>
    </w:p>
    <w:p>
      <w:pPr>
        <w:pStyle w:val="BodyText"/>
        <w:spacing w:line="477" w:lineRule="auto" w:before="1"/>
        <w:ind w:left="19" w:right="3410"/>
      </w:pPr>
      <w:r>
        <w:rPr/>
        <w:t>La</w:t>
      </w:r>
      <w:r>
        <w:rPr>
          <w:spacing w:val="-6"/>
        </w:rPr>
        <w:t> </w:t>
      </w:r>
      <w:r>
        <w:rPr/>
        <w:t>sociedad</w:t>
      </w:r>
      <w:r>
        <w:rPr>
          <w:spacing w:val="-3"/>
        </w:rPr>
        <w:t> </w:t>
      </w:r>
      <w:r>
        <w:rPr/>
        <w:t>no</w:t>
      </w:r>
      <w:r>
        <w:rPr>
          <w:spacing w:val="-4"/>
        </w:rPr>
        <w:t> </w:t>
      </w:r>
      <w:r>
        <w:rPr/>
        <w:t>dispone</w:t>
      </w:r>
      <w:r>
        <w:rPr>
          <w:spacing w:val="-3"/>
        </w:rPr>
        <w:t> </w:t>
      </w:r>
      <w:r>
        <w:rPr/>
        <w:t>de</w:t>
      </w:r>
      <w:r>
        <w:rPr>
          <w:spacing w:val="-1"/>
        </w:rPr>
        <w:t> </w:t>
      </w:r>
      <w:r>
        <w:rPr/>
        <w:t>inmovilizados</w:t>
      </w:r>
      <w:r>
        <w:rPr>
          <w:spacing w:val="-4"/>
        </w:rPr>
        <w:t> </w:t>
      </w:r>
      <w:r>
        <w:rPr/>
        <w:t>intangibles</w:t>
      </w:r>
      <w:r>
        <w:rPr>
          <w:spacing w:val="-4"/>
        </w:rPr>
        <w:t> </w:t>
      </w:r>
      <w:r>
        <w:rPr/>
        <w:t>con</w:t>
      </w:r>
      <w:r>
        <w:rPr>
          <w:spacing w:val="-6"/>
        </w:rPr>
        <w:t> </w:t>
      </w:r>
      <w:r>
        <w:rPr/>
        <w:t>vida</w:t>
      </w:r>
      <w:r>
        <w:rPr>
          <w:spacing w:val="-5"/>
        </w:rPr>
        <w:t> </w:t>
      </w:r>
      <w:r>
        <w:rPr/>
        <w:t>útil</w:t>
      </w:r>
      <w:r>
        <w:rPr>
          <w:spacing w:val="-4"/>
        </w:rPr>
        <w:t> </w:t>
      </w:r>
      <w:r>
        <w:rPr/>
        <w:t>indefinida. Se detallan las inversiones inmobiliarias y una descripción de las mismas:</w:t>
      </w:r>
    </w:p>
    <w:p>
      <w:pPr>
        <w:pStyle w:val="BodyText"/>
        <w:spacing w:before="4"/>
      </w:pPr>
    </w:p>
    <w:tbl>
      <w:tblPr>
        <w:tblW w:w="0" w:type="auto"/>
        <w:jc w:val="left"/>
        <w:tblInd w:w="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803"/>
        <w:gridCol w:w="4803"/>
      </w:tblGrid>
      <w:tr>
        <w:trPr>
          <w:trHeight w:val="184" w:hRule="atLeast"/>
        </w:trPr>
        <w:tc>
          <w:tcPr>
            <w:tcW w:w="4803" w:type="dxa"/>
          </w:tcPr>
          <w:p>
            <w:pPr>
              <w:pStyle w:val="TableParagraph"/>
              <w:spacing w:line="163" w:lineRule="exact" w:before="1"/>
              <w:ind w:left="69"/>
              <w:rPr>
                <w:rFonts w:ascii="Arial"/>
                <w:b/>
                <w:sz w:val="16"/>
              </w:rPr>
            </w:pPr>
            <w:r>
              <w:rPr>
                <w:rFonts w:ascii="Arial"/>
                <w:b/>
                <w:spacing w:val="-2"/>
                <w:sz w:val="16"/>
              </w:rPr>
              <w:t>Elementos</w:t>
            </w:r>
            <w:r>
              <w:rPr>
                <w:rFonts w:ascii="Arial"/>
                <w:b/>
                <w:spacing w:val="9"/>
                <w:sz w:val="16"/>
              </w:rPr>
              <w:t> </w:t>
            </w:r>
            <w:r>
              <w:rPr>
                <w:rFonts w:ascii="Arial"/>
                <w:b/>
                <w:spacing w:val="-2"/>
                <w:sz w:val="16"/>
              </w:rPr>
              <w:t>inversiones</w:t>
            </w:r>
            <w:r>
              <w:rPr>
                <w:rFonts w:ascii="Arial"/>
                <w:b/>
                <w:spacing w:val="8"/>
                <w:sz w:val="16"/>
              </w:rPr>
              <w:t> </w:t>
            </w:r>
            <w:r>
              <w:rPr>
                <w:rFonts w:ascii="Arial"/>
                <w:b/>
                <w:spacing w:val="-2"/>
                <w:sz w:val="16"/>
              </w:rPr>
              <w:t>inmobiliarias</w:t>
            </w:r>
          </w:p>
        </w:tc>
        <w:tc>
          <w:tcPr>
            <w:tcW w:w="4803" w:type="dxa"/>
          </w:tcPr>
          <w:p>
            <w:pPr>
              <w:pStyle w:val="TableParagraph"/>
              <w:spacing w:line="163" w:lineRule="exact" w:before="1"/>
              <w:ind w:left="69"/>
              <w:rPr>
                <w:rFonts w:ascii="Arial" w:hAnsi="Arial"/>
                <w:b/>
                <w:sz w:val="16"/>
              </w:rPr>
            </w:pPr>
            <w:r>
              <w:rPr>
                <w:rFonts w:ascii="Arial" w:hAnsi="Arial"/>
                <w:b/>
                <w:spacing w:val="-2"/>
                <w:sz w:val="16"/>
              </w:rPr>
              <w:t>Descripción</w:t>
            </w:r>
          </w:p>
        </w:tc>
      </w:tr>
    </w:tbl>
    <w:p>
      <w:pPr>
        <w:pStyle w:val="BodyText"/>
        <w:spacing w:before="225"/>
      </w:pPr>
    </w:p>
    <w:p>
      <w:pPr>
        <w:pStyle w:val="ListParagraph"/>
        <w:numPr>
          <w:ilvl w:val="1"/>
          <w:numId w:val="2"/>
        </w:numPr>
        <w:tabs>
          <w:tab w:pos="238" w:val="left" w:leader="none"/>
        </w:tabs>
        <w:spacing w:line="240" w:lineRule="auto" w:before="0" w:after="0"/>
        <w:ind w:left="238" w:right="0" w:hanging="219"/>
        <w:jc w:val="left"/>
        <w:rPr>
          <w:sz w:val="20"/>
        </w:rPr>
      </w:pPr>
      <w:r>
        <w:rPr>
          <w:sz w:val="20"/>
          <w:u w:val="single"/>
        </w:rPr>
        <w:t>Arrendamientos</w:t>
      </w:r>
      <w:r>
        <w:rPr>
          <w:spacing w:val="-9"/>
          <w:sz w:val="20"/>
          <w:u w:val="single"/>
        </w:rPr>
        <w:t> </w:t>
      </w:r>
      <w:r>
        <w:rPr>
          <w:sz w:val="20"/>
          <w:u w:val="single"/>
        </w:rPr>
        <w:t>financieros</w:t>
      </w:r>
      <w:r>
        <w:rPr>
          <w:spacing w:val="-5"/>
          <w:sz w:val="20"/>
        </w:rPr>
        <w:t> </w:t>
      </w:r>
      <w:r>
        <w:rPr>
          <w:sz w:val="20"/>
        </w:rPr>
        <w:t>y</w:t>
      </w:r>
      <w:r>
        <w:rPr>
          <w:spacing w:val="-9"/>
          <w:sz w:val="20"/>
        </w:rPr>
        <w:t> </w:t>
      </w:r>
      <w:r>
        <w:rPr>
          <w:sz w:val="20"/>
        </w:rPr>
        <w:t>otras</w:t>
      </w:r>
      <w:r>
        <w:rPr>
          <w:spacing w:val="-8"/>
          <w:sz w:val="20"/>
        </w:rPr>
        <w:t> </w:t>
      </w:r>
      <w:r>
        <w:rPr>
          <w:sz w:val="20"/>
        </w:rPr>
        <w:t>operaciones</w:t>
      </w:r>
      <w:r>
        <w:rPr>
          <w:spacing w:val="-8"/>
          <w:sz w:val="20"/>
        </w:rPr>
        <w:t> </w:t>
      </w:r>
      <w:r>
        <w:rPr>
          <w:sz w:val="20"/>
        </w:rPr>
        <w:t>de</w:t>
      </w:r>
      <w:r>
        <w:rPr>
          <w:spacing w:val="-8"/>
          <w:sz w:val="20"/>
        </w:rPr>
        <w:t> </w:t>
      </w:r>
      <w:r>
        <w:rPr>
          <w:sz w:val="20"/>
        </w:rPr>
        <w:t>naturaleza</w:t>
      </w:r>
      <w:r>
        <w:rPr>
          <w:spacing w:val="-9"/>
          <w:sz w:val="20"/>
        </w:rPr>
        <w:t> </w:t>
      </w:r>
      <w:r>
        <w:rPr>
          <w:sz w:val="20"/>
        </w:rPr>
        <w:t>similar</w:t>
      </w:r>
      <w:r>
        <w:rPr>
          <w:spacing w:val="-9"/>
          <w:sz w:val="20"/>
        </w:rPr>
        <w:t> </w:t>
      </w:r>
      <w:r>
        <w:rPr>
          <w:sz w:val="20"/>
        </w:rPr>
        <w:t>sobre</w:t>
      </w:r>
      <w:r>
        <w:rPr>
          <w:spacing w:val="-9"/>
          <w:sz w:val="20"/>
        </w:rPr>
        <w:t> </w:t>
      </w:r>
      <w:r>
        <w:rPr>
          <w:sz w:val="20"/>
        </w:rPr>
        <w:t>activos</w:t>
      </w:r>
      <w:r>
        <w:rPr>
          <w:spacing w:val="-9"/>
          <w:sz w:val="20"/>
        </w:rPr>
        <w:t> </w:t>
      </w:r>
      <w:r>
        <w:rPr>
          <w:sz w:val="20"/>
        </w:rPr>
        <w:t>no</w:t>
      </w:r>
      <w:r>
        <w:rPr>
          <w:spacing w:val="-9"/>
          <w:sz w:val="20"/>
        </w:rPr>
        <w:t> </w:t>
      </w:r>
      <w:r>
        <w:rPr>
          <w:spacing w:val="-2"/>
          <w:sz w:val="20"/>
        </w:rPr>
        <w:t>corrientes:</w:t>
      </w:r>
    </w:p>
    <w:p>
      <w:pPr>
        <w:pStyle w:val="BodyText"/>
        <w:spacing w:before="1"/>
      </w:pPr>
    </w:p>
    <w:p>
      <w:pPr>
        <w:pStyle w:val="BodyText"/>
        <w:ind w:left="19"/>
      </w:pPr>
      <w:r>
        <w:rPr/>
        <w:t>Al</w:t>
      </w:r>
      <w:r>
        <w:rPr>
          <w:spacing w:val="-8"/>
        </w:rPr>
        <w:t> </w:t>
      </w:r>
      <w:r>
        <w:rPr/>
        <w:t>cierre</w:t>
      </w:r>
      <w:r>
        <w:rPr>
          <w:spacing w:val="-8"/>
        </w:rPr>
        <w:t> </w:t>
      </w:r>
      <w:r>
        <w:rPr/>
        <w:t>del</w:t>
      </w:r>
      <w:r>
        <w:rPr>
          <w:spacing w:val="-6"/>
        </w:rPr>
        <w:t> </w:t>
      </w:r>
      <w:r>
        <w:rPr/>
        <w:t>ejercicio</w:t>
      </w:r>
      <w:r>
        <w:rPr>
          <w:spacing w:val="-5"/>
        </w:rPr>
        <w:t> </w:t>
      </w:r>
      <w:r>
        <w:rPr/>
        <w:t>la</w:t>
      </w:r>
      <w:r>
        <w:rPr>
          <w:spacing w:val="-7"/>
        </w:rPr>
        <w:t> </w:t>
      </w:r>
      <w:r>
        <w:rPr/>
        <w:t>empresa</w:t>
      </w:r>
      <w:r>
        <w:rPr>
          <w:spacing w:val="-5"/>
        </w:rPr>
        <w:t> </w:t>
      </w:r>
      <w:r>
        <w:rPr/>
        <w:t>NO</w:t>
      </w:r>
      <w:r>
        <w:rPr>
          <w:spacing w:val="-6"/>
        </w:rPr>
        <w:t> </w:t>
      </w:r>
      <w:r>
        <w:rPr/>
        <w:t>presenta</w:t>
      </w:r>
      <w:r>
        <w:rPr>
          <w:spacing w:val="-6"/>
        </w:rPr>
        <w:t> </w:t>
      </w:r>
      <w:r>
        <w:rPr/>
        <w:t>arrendamientos</w:t>
      </w:r>
      <w:r>
        <w:rPr>
          <w:spacing w:val="-6"/>
        </w:rPr>
        <w:t> </w:t>
      </w:r>
      <w:r>
        <w:rPr>
          <w:spacing w:val="-2"/>
        </w:rPr>
        <w:t>financieros.</w:t>
      </w:r>
    </w:p>
    <w:p>
      <w:pPr>
        <w:pStyle w:val="BodyText"/>
        <w:spacing w:before="227"/>
      </w:pPr>
    </w:p>
    <w:p>
      <w:pPr>
        <w:pStyle w:val="ListParagraph"/>
        <w:numPr>
          <w:ilvl w:val="0"/>
          <w:numId w:val="2"/>
        </w:numPr>
        <w:tabs>
          <w:tab w:pos="286" w:val="left" w:leader="none"/>
        </w:tabs>
        <w:spacing w:line="240" w:lineRule="auto" w:before="0" w:after="0"/>
        <w:ind w:left="286" w:right="0" w:hanging="267"/>
        <w:jc w:val="left"/>
        <w:rPr>
          <w:rFonts w:ascii="Arial"/>
          <w:b/>
          <w:sz w:val="24"/>
        </w:rPr>
      </w:pPr>
      <w:r>
        <w:rPr>
          <w:rFonts w:ascii="Arial"/>
          <w:b/>
          <w:sz w:val="24"/>
          <w:u w:val="single"/>
        </w:rPr>
        <w:t> -</w:t>
      </w:r>
      <w:r>
        <w:rPr>
          <w:rFonts w:ascii="Arial"/>
          <w:b/>
          <w:spacing w:val="-2"/>
          <w:sz w:val="24"/>
          <w:u w:val="single"/>
        </w:rPr>
        <w:t> </w:t>
      </w:r>
      <w:r>
        <w:rPr>
          <w:rFonts w:ascii="Arial"/>
          <w:b/>
          <w:sz w:val="24"/>
          <w:u w:val="single"/>
        </w:rPr>
        <w:t>ACTIVOS</w:t>
      </w:r>
      <w:r>
        <w:rPr>
          <w:rFonts w:ascii="Arial"/>
          <w:b/>
          <w:spacing w:val="-2"/>
          <w:sz w:val="24"/>
          <w:u w:val="single"/>
        </w:rPr>
        <w:t> FINANCIEROS</w:t>
      </w:r>
    </w:p>
    <w:p>
      <w:pPr>
        <w:pStyle w:val="ListParagraph"/>
        <w:numPr>
          <w:ilvl w:val="1"/>
          <w:numId w:val="2"/>
        </w:numPr>
        <w:tabs>
          <w:tab w:pos="301" w:val="left" w:leader="none"/>
        </w:tabs>
        <w:spacing w:line="240" w:lineRule="auto" w:before="230" w:after="0"/>
        <w:ind w:left="301" w:right="0" w:hanging="282"/>
        <w:jc w:val="left"/>
        <w:rPr>
          <w:sz w:val="20"/>
        </w:rPr>
      </w:pPr>
      <w:r>
        <w:rPr>
          <w:sz w:val="20"/>
        </w:rPr>
        <w:t>A</w:t>
      </w:r>
      <w:r>
        <w:rPr>
          <w:spacing w:val="-8"/>
          <w:sz w:val="20"/>
        </w:rPr>
        <w:t> </w:t>
      </w:r>
      <w:r>
        <w:rPr>
          <w:sz w:val="20"/>
        </w:rPr>
        <w:t>continuación</w:t>
      </w:r>
      <w:r>
        <w:rPr>
          <w:spacing w:val="-7"/>
          <w:sz w:val="20"/>
        </w:rPr>
        <w:t> </w:t>
      </w:r>
      <w:r>
        <w:rPr>
          <w:sz w:val="20"/>
        </w:rPr>
        <w:t>se</w:t>
      </w:r>
      <w:r>
        <w:rPr>
          <w:spacing w:val="-7"/>
          <w:sz w:val="20"/>
        </w:rPr>
        <w:t> </w:t>
      </w:r>
      <w:r>
        <w:rPr>
          <w:sz w:val="20"/>
        </w:rPr>
        <w:t>muestra</w:t>
      </w:r>
      <w:r>
        <w:rPr>
          <w:spacing w:val="-5"/>
          <w:sz w:val="20"/>
        </w:rPr>
        <w:t> </w:t>
      </w:r>
      <w:r>
        <w:rPr>
          <w:sz w:val="20"/>
        </w:rPr>
        <w:t>el</w:t>
      </w:r>
      <w:r>
        <w:rPr>
          <w:spacing w:val="-8"/>
          <w:sz w:val="20"/>
        </w:rPr>
        <w:t> </w:t>
      </w:r>
      <w:r>
        <w:rPr>
          <w:sz w:val="20"/>
        </w:rPr>
        <w:t>movimiento</w:t>
      </w:r>
      <w:r>
        <w:rPr>
          <w:spacing w:val="-7"/>
          <w:sz w:val="20"/>
        </w:rPr>
        <w:t> </w:t>
      </w:r>
      <w:r>
        <w:rPr>
          <w:sz w:val="20"/>
        </w:rPr>
        <w:t>de</w:t>
      </w:r>
      <w:r>
        <w:rPr>
          <w:spacing w:val="-6"/>
          <w:sz w:val="20"/>
        </w:rPr>
        <w:t> </w:t>
      </w:r>
      <w:r>
        <w:rPr>
          <w:sz w:val="20"/>
        </w:rPr>
        <w:t>los</w:t>
      </w:r>
      <w:r>
        <w:rPr>
          <w:spacing w:val="-6"/>
          <w:sz w:val="20"/>
        </w:rPr>
        <w:t> </w:t>
      </w:r>
      <w:r>
        <w:rPr>
          <w:sz w:val="20"/>
        </w:rPr>
        <w:t>activos</w:t>
      </w:r>
      <w:r>
        <w:rPr>
          <w:spacing w:val="-6"/>
          <w:sz w:val="20"/>
        </w:rPr>
        <w:t> </w:t>
      </w:r>
      <w:r>
        <w:rPr>
          <w:sz w:val="20"/>
        </w:rPr>
        <w:t>financieros</w:t>
      </w:r>
      <w:r>
        <w:rPr>
          <w:spacing w:val="-6"/>
          <w:sz w:val="20"/>
        </w:rPr>
        <w:t> </w:t>
      </w:r>
      <w:r>
        <w:rPr>
          <w:sz w:val="20"/>
        </w:rPr>
        <w:t>a</w:t>
      </w:r>
      <w:r>
        <w:rPr>
          <w:spacing w:val="-5"/>
          <w:sz w:val="20"/>
        </w:rPr>
        <w:t> </w:t>
      </w:r>
      <w:r>
        <w:rPr>
          <w:sz w:val="20"/>
        </w:rPr>
        <w:t>largo</w:t>
      </w:r>
      <w:r>
        <w:rPr>
          <w:spacing w:val="-7"/>
          <w:sz w:val="20"/>
        </w:rPr>
        <w:t> </w:t>
      </w:r>
      <w:r>
        <w:rPr>
          <w:spacing w:val="-2"/>
          <w:sz w:val="20"/>
        </w:rPr>
        <w:t>plazo:</w:t>
      </w:r>
    </w:p>
    <w:p>
      <w:pPr>
        <w:pStyle w:val="BodyText"/>
        <w:spacing w:before="10" w:after="1"/>
        <w:rPr>
          <w:sz w:val="19"/>
        </w:rPr>
      </w:pPr>
    </w:p>
    <w:tbl>
      <w:tblPr>
        <w:tblW w:w="0" w:type="auto"/>
        <w:jc w:val="left"/>
        <w:tblInd w:w="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03"/>
        <w:gridCol w:w="2302"/>
        <w:gridCol w:w="2302"/>
      </w:tblGrid>
      <w:tr>
        <w:trPr>
          <w:trHeight w:val="184" w:hRule="atLeast"/>
        </w:trPr>
        <w:tc>
          <w:tcPr>
            <w:tcW w:w="5003" w:type="dxa"/>
          </w:tcPr>
          <w:p>
            <w:pPr>
              <w:pStyle w:val="TableParagraph"/>
              <w:spacing w:line="163" w:lineRule="exact" w:before="1"/>
              <w:ind w:left="69"/>
              <w:rPr>
                <w:rFonts w:ascii="Arial"/>
                <w:b/>
                <w:sz w:val="16"/>
              </w:rPr>
            </w:pPr>
            <w:r>
              <w:rPr>
                <w:rFonts w:ascii="Arial"/>
                <w:b/>
                <w:sz w:val="16"/>
              </w:rPr>
              <w:t>Valores</w:t>
            </w:r>
            <w:r>
              <w:rPr>
                <w:rFonts w:ascii="Arial"/>
                <w:b/>
                <w:spacing w:val="-9"/>
                <w:sz w:val="16"/>
              </w:rPr>
              <w:t> </w:t>
            </w:r>
            <w:r>
              <w:rPr>
                <w:rFonts w:ascii="Arial"/>
                <w:b/>
                <w:sz w:val="16"/>
              </w:rPr>
              <w:t>representativos</w:t>
            </w:r>
            <w:r>
              <w:rPr>
                <w:rFonts w:ascii="Arial"/>
                <w:b/>
                <w:spacing w:val="-9"/>
                <w:sz w:val="16"/>
              </w:rPr>
              <w:t> </w:t>
            </w:r>
            <w:r>
              <w:rPr>
                <w:rFonts w:ascii="Arial"/>
                <w:b/>
                <w:sz w:val="16"/>
              </w:rPr>
              <w:t>de</w:t>
            </w:r>
            <w:r>
              <w:rPr>
                <w:rFonts w:ascii="Arial"/>
                <w:b/>
                <w:spacing w:val="-6"/>
                <w:sz w:val="16"/>
              </w:rPr>
              <w:t> </w:t>
            </w:r>
            <w:r>
              <w:rPr>
                <w:rFonts w:ascii="Arial"/>
                <w:b/>
                <w:sz w:val="16"/>
              </w:rPr>
              <w:t>deuda</w:t>
            </w:r>
            <w:r>
              <w:rPr>
                <w:rFonts w:ascii="Arial"/>
                <w:b/>
                <w:spacing w:val="-6"/>
                <w:sz w:val="16"/>
              </w:rPr>
              <w:t> </w:t>
            </w:r>
            <w:r>
              <w:rPr>
                <w:rFonts w:ascii="Arial"/>
                <w:b/>
                <w:spacing w:val="-5"/>
                <w:sz w:val="16"/>
              </w:rPr>
              <w:t>lp</w:t>
            </w:r>
          </w:p>
        </w:tc>
        <w:tc>
          <w:tcPr>
            <w:tcW w:w="2302" w:type="dxa"/>
          </w:tcPr>
          <w:p>
            <w:pPr>
              <w:pStyle w:val="TableParagraph"/>
              <w:spacing w:line="163" w:lineRule="exact" w:before="1"/>
              <w:ind w:left="68"/>
              <w:rPr>
                <w:rFonts w:ascii="Arial"/>
                <w:b/>
                <w:sz w:val="16"/>
              </w:rPr>
            </w:pPr>
            <w:r>
              <w:rPr>
                <w:rFonts w:ascii="Arial"/>
                <w:b/>
                <w:sz w:val="16"/>
              </w:rPr>
              <w:t>Importe</w:t>
            </w:r>
            <w:r>
              <w:rPr>
                <w:rFonts w:ascii="Arial"/>
                <w:b/>
                <w:spacing w:val="-4"/>
                <w:sz w:val="16"/>
              </w:rPr>
              <w:t> 2024</w:t>
            </w:r>
          </w:p>
        </w:tc>
        <w:tc>
          <w:tcPr>
            <w:tcW w:w="2302" w:type="dxa"/>
          </w:tcPr>
          <w:p>
            <w:pPr>
              <w:pStyle w:val="TableParagraph"/>
              <w:spacing w:line="163" w:lineRule="exact" w:before="1"/>
              <w:ind w:left="68"/>
              <w:rPr>
                <w:rFonts w:ascii="Arial"/>
                <w:b/>
                <w:sz w:val="16"/>
              </w:rPr>
            </w:pPr>
            <w:r>
              <w:rPr>
                <w:rFonts w:ascii="Arial"/>
                <w:b/>
                <w:sz w:val="16"/>
              </w:rPr>
              <w:t>Importe</w:t>
            </w:r>
            <w:r>
              <w:rPr>
                <w:rFonts w:ascii="Arial"/>
                <w:b/>
                <w:spacing w:val="-4"/>
                <w:sz w:val="16"/>
              </w:rPr>
              <w:t> 2023</w:t>
            </w:r>
          </w:p>
        </w:tc>
      </w:tr>
      <w:tr>
        <w:trPr>
          <w:trHeight w:val="184" w:hRule="atLeast"/>
        </w:trPr>
        <w:tc>
          <w:tcPr>
            <w:tcW w:w="5003" w:type="dxa"/>
          </w:tcPr>
          <w:p>
            <w:pPr>
              <w:pStyle w:val="TableParagraph"/>
              <w:spacing w:line="163" w:lineRule="exact" w:before="1"/>
              <w:ind w:left="69"/>
              <w:rPr>
                <w:sz w:val="16"/>
              </w:rPr>
            </w:pPr>
            <w:r>
              <w:rPr>
                <w:sz w:val="16"/>
              </w:rPr>
              <w:t>SALDO</w:t>
            </w:r>
            <w:r>
              <w:rPr>
                <w:spacing w:val="-6"/>
                <w:sz w:val="16"/>
              </w:rPr>
              <w:t> </w:t>
            </w:r>
            <w:r>
              <w:rPr>
                <w:spacing w:val="-2"/>
                <w:sz w:val="16"/>
              </w:rPr>
              <w:t>INICIAL</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w:t>
            </w:r>
            <w:r>
              <w:rPr>
                <w:spacing w:val="-2"/>
                <w:sz w:val="16"/>
              </w:rPr>
              <w:t> Altas</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w:t>
            </w:r>
            <w:r>
              <w:rPr>
                <w:spacing w:val="-5"/>
                <w:sz w:val="16"/>
              </w:rPr>
              <w:t> </w:t>
            </w:r>
            <w:r>
              <w:rPr>
                <w:sz w:val="16"/>
              </w:rPr>
              <w:t>Traspasos</w:t>
            </w:r>
            <w:r>
              <w:rPr>
                <w:spacing w:val="-5"/>
                <w:sz w:val="16"/>
              </w:rPr>
              <w:t> </w:t>
            </w:r>
            <w:r>
              <w:rPr>
                <w:sz w:val="16"/>
              </w:rPr>
              <w:t>y</w:t>
            </w:r>
            <w:r>
              <w:rPr>
                <w:spacing w:val="-2"/>
                <w:sz w:val="16"/>
              </w:rPr>
              <w:t> </w:t>
            </w:r>
            <w:r>
              <w:rPr>
                <w:sz w:val="16"/>
              </w:rPr>
              <w:t>otras</w:t>
            </w:r>
            <w:r>
              <w:rPr>
                <w:spacing w:val="-4"/>
                <w:sz w:val="16"/>
              </w:rPr>
              <w:t> </w:t>
            </w:r>
            <w:r>
              <w:rPr>
                <w:spacing w:val="-2"/>
                <w:sz w:val="16"/>
              </w:rPr>
              <w:t>variaciones</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w:t>
            </w:r>
            <w:r>
              <w:rPr>
                <w:spacing w:val="-3"/>
                <w:sz w:val="16"/>
              </w:rPr>
              <w:t> </w:t>
            </w:r>
            <w:r>
              <w:rPr>
                <w:sz w:val="16"/>
              </w:rPr>
              <w:t>Salidas</w:t>
            </w:r>
            <w:r>
              <w:rPr>
                <w:spacing w:val="-3"/>
                <w:sz w:val="16"/>
              </w:rPr>
              <w:t> </w:t>
            </w:r>
            <w:r>
              <w:rPr>
                <w:sz w:val="16"/>
              </w:rPr>
              <w:t>y</w:t>
            </w:r>
            <w:r>
              <w:rPr>
                <w:spacing w:val="-2"/>
                <w:sz w:val="16"/>
              </w:rPr>
              <w:t> reducciones</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w:t>
            </w:r>
            <w:r>
              <w:rPr>
                <w:spacing w:val="-4"/>
                <w:sz w:val="16"/>
              </w:rPr>
              <w:t> </w:t>
            </w:r>
            <w:r>
              <w:rPr>
                <w:sz w:val="16"/>
              </w:rPr>
              <w:t>Traspasos</w:t>
            </w:r>
            <w:r>
              <w:rPr>
                <w:spacing w:val="-5"/>
                <w:sz w:val="16"/>
              </w:rPr>
              <w:t> </w:t>
            </w:r>
            <w:r>
              <w:rPr>
                <w:sz w:val="16"/>
              </w:rPr>
              <w:t>y</w:t>
            </w:r>
            <w:r>
              <w:rPr>
                <w:spacing w:val="-3"/>
                <w:sz w:val="16"/>
              </w:rPr>
              <w:t> </w:t>
            </w:r>
            <w:r>
              <w:rPr>
                <w:sz w:val="16"/>
              </w:rPr>
              <w:t>otras</w:t>
            </w:r>
            <w:r>
              <w:rPr>
                <w:spacing w:val="-4"/>
                <w:sz w:val="16"/>
              </w:rPr>
              <w:t> </w:t>
            </w:r>
            <w:r>
              <w:rPr>
                <w:spacing w:val="-2"/>
                <w:sz w:val="16"/>
              </w:rPr>
              <w:t>variaciones</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SALDO</w:t>
            </w:r>
            <w:r>
              <w:rPr>
                <w:spacing w:val="-4"/>
                <w:sz w:val="16"/>
              </w:rPr>
              <w:t> </w:t>
            </w:r>
            <w:r>
              <w:rPr>
                <w:spacing w:val="-2"/>
                <w:sz w:val="16"/>
              </w:rPr>
              <w:t>FINAL</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bl>
    <w:p>
      <w:pPr>
        <w:pStyle w:val="BodyText"/>
      </w:pPr>
    </w:p>
    <w:p>
      <w:pPr>
        <w:pStyle w:val="BodyText"/>
        <w:spacing w:before="227"/>
      </w:pPr>
    </w:p>
    <w:tbl>
      <w:tblPr>
        <w:tblW w:w="0" w:type="auto"/>
        <w:jc w:val="left"/>
        <w:tblInd w:w="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03"/>
        <w:gridCol w:w="2302"/>
        <w:gridCol w:w="2302"/>
      </w:tblGrid>
      <w:tr>
        <w:trPr>
          <w:trHeight w:val="184" w:hRule="atLeast"/>
        </w:trPr>
        <w:tc>
          <w:tcPr>
            <w:tcW w:w="5003" w:type="dxa"/>
          </w:tcPr>
          <w:p>
            <w:pPr>
              <w:pStyle w:val="TableParagraph"/>
              <w:spacing w:line="163" w:lineRule="exact" w:before="1"/>
              <w:ind w:left="69"/>
              <w:rPr>
                <w:rFonts w:ascii="Arial" w:hAnsi="Arial"/>
                <w:b/>
                <w:sz w:val="16"/>
              </w:rPr>
            </w:pPr>
            <w:r>
              <w:rPr>
                <w:rFonts w:ascii="Arial" w:hAnsi="Arial"/>
                <w:b/>
                <w:sz w:val="16"/>
              </w:rPr>
              <w:t>Créditos,</w:t>
            </w:r>
            <w:r>
              <w:rPr>
                <w:rFonts w:ascii="Arial" w:hAnsi="Arial"/>
                <w:b/>
                <w:spacing w:val="-5"/>
                <w:sz w:val="16"/>
              </w:rPr>
              <w:t> </w:t>
            </w:r>
            <w:r>
              <w:rPr>
                <w:rFonts w:ascii="Arial" w:hAnsi="Arial"/>
                <w:b/>
                <w:sz w:val="16"/>
              </w:rPr>
              <w:t>derivados</w:t>
            </w:r>
            <w:r>
              <w:rPr>
                <w:rFonts w:ascii="Arial" w:hAnsi="Arial"/>
                <w:b/>
                <w:spacing w:val="-4"/>
                <w:sz w:val="16"/>
              </w:rPr>
              <w:t> </w:t>
            </w:r>
            <w:r>
              <w:rPr>
                <w:rFonts w:ascii="Arial" w:hAnsi="Arial"/>
                <w:b/>
                <w:sz w:val="16"/>
              </w:rPr>
              <w:t>y</w:t>
            </w:r>
            <w:r>
              <w:rPr>
                <w:rFonts w:ascii="Arial" w:hAnsi="Arial"/>
                <w:b/>
                <w:spacing w:val="-6"/>
                <w:sz w:val="16"/>
              </w:rPr>
              <w:t> </w:t>
            </w:r>
            <w:r>
              <w:rPr>
                <w:rFonts w:ascii="Arial" w:hAnsi="Arial"/>
                <w:b/>
                <w:sz w:val="16"/>
              </w:rPr>
              <w:t>otros</w:t>
            </w:r>
            <w:r>
              <w:rPr>
                <w:rFonts w:ascii="Arial" w:hAnsi="Arial"/>
                <w:b/>
                <w:spacing w:val="-5"/>
                <w:sz w:val="16"/>
              </w:rPr>
              <w:t> lp</w:t>
            </w:r>
          </w:p>
        </w:tc>
        <w:tc>
          <w:tcPr>
            <w:tcW w:w="2302" w:type="dxa"/>
          </w:tcPr>
          <w:p>
            <w:pPr>
              <w:pStyle w:val="TableParagraph"/>
              <w:spacing w:line="163" w:lineRule="exact" w:before="1"/>
              <w:ind w:left="68"/>
              <w:rPr>
                <w:rFonts w:ascii="Arial"/>
                <w:b/>
                <w:sz w:val="16"/>
              </w:rPr>
            </w:pPr>
            <w:r>
              <w:rPr>
                <w:rFonts w:ascii="Arial"/>
                <w:b/>
                <w:sz w:val="16"/>
              </w:rPr>
              <w:t>Importe</w:t>
            </w:r>
            <w:r>
              <w:rPr>
                <w:rFonts w:ascii="Arial"/>
                <w:b/>
                <w:spacing w:val="-4"/>
                <w:sz w:val="16"/>
              </w:rPr>
              <w:t> 2024</w:t>
            </w:r>
          </w:p>
        </w:tc>
        <w:tc>
          <w:tcPr>
            <w:tcW w:w="2302" w:type="dxa"/>
          </w:tcPr>
          <w:p>
            <w:pPr>
              <w:pStyle w:val="TableParagraph"/>
              <w:spacing w:line="163" w:lineRule="exact" w:before="1"/>
              <w:ind w:left="68"/>
              <w:rPr>
                <w:rFonts w:ascii="Arial"/>
                <w:b/>
                <w:sz w:val="16"/>
              </w:rPr>
            </w:pPr>
            <w:r>
              <w:rPr>
                <w:rFonts w:ascii="Arial"/>
                <w:b/>
                <w:sz w:val="16"/>
              </w:rPr>
              <w:t>Importe</w:t>
            </w:r>
            <w:r>
              <w:rPr>
                <w:rFonts w:ascii="Arial"/>
                <w:b/>
                <w:spacing w:val="-4"/>
                <w:sz w:val="16"/>
              </w:rPr>
              <w:t> 2023</w:t>
            </w:r>
          </w:p>
        </w:tc>
      </w:tr>
      <w:tr>
        <w:trPr>
          <w:trHeight w:val="184" w:hRule="atLeast"/>
        </w:trPr>
        <w:tc>
          <w:tcPr>
            <w:tcW w:w="5003" w:type="dxa"/>
          </w:tcPr>
          <w:p>
            <w:pPr>
              <w:pStyle w:val="TableParagraph"/>
              <w:spacing w:line="163" w:lineRule="exact" w:before="1"/>
              <w:ind w:left="69"/>
              <w:rPr>
                <w:sz w:val="16"/>
              </w:rPr>
            </w:pPr>
            <w:r>
              <w:rPr>
                <w:sz w:val="16"/>
              </w:rPr>
              <w:t>SALDO</w:t>
            </w:r>
            <w:r>
              <w:rPr>
                <w:spacing w:val="-6"/>
                <w:sz w:val="16"/>
              </w:rPr>
              <w:t> </w:t>
            </w:r>
            <w:r>
              <w:rPr>
                <w:spacing w:val="-2"/>
                <w:sz w:val="16"/>
              </w:rPr>
              <w:t>INICIAL</w:t>
            </w:r>
          </w:p>
        </w:tc>
        <w:tc>
          <w:tcPr>
            <w:tcW w:w="2302" w:type="dxa"/>
          </w:tcPr>
          <w:p>
            <w:pPr>
              <w:pStyle w:val="TableParagraph"/>
              <w:spacing w:line="163" w:lineRule="exact" w:before="1"/>
              <w:ind w:right="924"/>
              <w:jc w:val="right"/>
              <w:rPr>
                <w:sz w:val="16"/>
              </w:rPr>
            </w:pPr>
            <w:r>
              <w:rPr>
                <w:spacing w:val="-2"/>
                <w:sz w:val="16"/>
              </w:rPr>
              <w:t>1.695,58</w:t>
            </w:r>
          </w:p>
        </w:tc>
        <w:tc>
          <w:tcPr>
            <w:tcW w:w="2302" w:type="dxa"/>
          </w:tcPr>
          <w:p>
            <w:pPr>
              <w:pStyle w:val="TableParagraph"/>
              <w:spacing w:line="163" w:lineRule="exact" w:before="1"/>
              <w:ind w:right="924"/>
              <w:jc w:val="right"/>
              <w:rPr>
                <w:sz w:val="16"/>
              </w:rPr>
            </w:pPr>
            <w:r>
              <w:rPr>
                <w:spacing w:val="-2"/>
                <w:sz w:val="16"/>
              </w:rPr>
              <w:t>1.695,58</w:t>
            </w:r>
          </w:p>
        </w:tc>
      </w:tr>
      <w:tr>
        <w:trPr>
          <w:trHeight w:val="184" w:hRule="atLeast"/>
        </w:trPr>
        <w:tc>
          <w:tcPr>
            <w:tcW w:w="5003" w:type="dxa"/>
          </w:tcPr>
          <w:p>
            <w:pPr>
              <w:pStyle w:val="TableParagraph"/>
              <w:spacing w:line="163" w:lineRule="exact" w:before="1"/>
              <w:ind w:left="69"/>
              <w:rPr>
                <w:sz w:val="16"/>
              </w:rPr>
            </w:pPr>
            <w:r>
              <w:rPr>
                <w:sz w:val="16"/>
              </w:rPr>
              <w:t>(+)</w:t>
            </w:r>
            <w:r>
              <w:rPr>
                <w:spacing w:val="-2"/>
                <w:sz w:val="16"/>
              </w:rPr>
              <w:t> Altas</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w:t>
            </w:r>
            <w:r>
              <w:rPr>
                <w:spacing w:val="-5"/>
                <w:sz w:val="16"/>
              </w:rPr>
              <w:t> </w:t>
            </w:r>
            <w:r>
              <w:rPr>
                <w:sz w:val="16"/>
              </w:rPr>
              <w:t>Traspasos</w:t>
            </w:r>
            <w:r>
              <w:rPr>
                <w:spacing w:val="-5"/>
                <w:sz w:val="16"/>
              </w:rPr>
              <w:t> </w:t>
            </w:r>
            <w:r>
              <w:rPr>
                <w:sz w:val="16"/>
              </w:rPr>
              <w:t>y</w:t>
            </w:r>
            <w:r>
              <w:rPr>
                <w:spacing w:val="-2"/>
                <w:sz w:val="16"/>
              </w:rPr>
              <w:t> </w:t>
            </w:r>
            <w:r>
              <w:rPr>
                <w:sz w:val="16"/>
              </w:rPr>
              <w:t>otras</w:t>
            </w:r>
            <w:r>
              <w:rPr>
                <w:spacing w:val="-4"/>
                <w:sz w:val="16"/>
              </w:rPr>
              <w:t> </w:t>
            </w:r>
            <w:r>
              <w:rPr>
                <w:spacing w:val="-2"/>
                <w:sz w:val="16"/>
              </w:rPr>
              <w:t>variaciones</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w:t>
            </w:r>
            <w:r>
              <w:rPr>
                <w:spacing w:val="-3"/>
                <w:sz w:val="16"/>
              </w:rPr>
              <w:t> </w:t>
            </w:r>
            <w:r>
              <w:rPr>
                <w:sz w:val="16"/>
              </w:rPr>
              <w:t>Salidas</w:t>
            </w:r>
            <w:r>
              <w:rPr>
                <w:spacing w:val="-3"/>
                <w:sz w:val="16"/>
              </w:rPr>
              <w:t> </w:t>
            </w:r>
            <w:r>
              <w:rPr>
                <w:sz w:val="16"/>
              </w:rPr>
              <w:t>y</w:t>
            </w:r>
            <w:r>
              <w:rPr>
                <w:spacing w:val="-2"/>
                <w:sz w:val="16"/>
              </w:rPr>
              <w:t> reducciones</w:t>
            </w:r>
          </w:p>
        </w:tc>
        <w:tc>
          <w:tcPr>
            <w:tcW w:w="2302" w:type="dxa"/>
          </w:tcPr>
          <w:p>
            <w:pPr>
              <w:pStyle w:val="TableParagraph"/>
              <w:spacing w:line="163" w:lineRule="exact" w:before="1"/>
              <w:ind w:right="924"/>
              <w:jc w:val="right"/>
              <w:rPr>
                <w:sz w:val="16"/>
              </w:rPr>
            </w:pPr>
            <w:r>
              <w:rPr>
                <w:spacing w:val="-2"/>
                <w:sz w:val="16"/>
              </w:rPr>
              <w:t>1.267,18</w:t>
            </w:r>
          </w:p>
        </w:tc>
        <w:tc>
          <w:tcPr>
            <w:tcW w:w="2302"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w:t>
            </w:r>
            <w:r>
              <w:rPr>
                <w:spacing w:val="-4"/>
                <w:sz w:val="16"/>
              </w:rPr>
              <w:t> </w:t>
            </w:r>
            <w:r>
              <w:rPr>
                <w:sz w:val="16"/>
              </w:rPr>
              <w:t>Traspasos</w:t>
            </w:r>
            <w:r>
              <w:rPr>
                <w:spacing w:val="-5"/>
                <w:sz w:val="16"/>
              </w:rPr>
              <w:t> </w:t>
            </w:r>
            <w:r>
              <w:rPr>
                <w:sz w:val="16"/>
              </w:rPr>
              <w:t>y</w:t>
            </w:r>
            <w:r>
              <w:rPr>
                <w:spacing w:val="-3"/>
                <w:sz w:val="16"/>
              </w:rPr>
              <w:t> </w:t>
            </w:r>
            <w:r>
              <w:rPr>
                <w:sz w:val="16"/>
              </w:rPr>
              <w:t>otras</w:t>
            </w:r>
            <w:r>
              <w:rPr>
                <w:spacing w:val="-4"/>
                <w:sz w:val="16"/>
              </w:rPr>
              <w:t> </w:t>
            </w:r>
            <w:r>
              <w:rPr>
                <w:spacing w:val="-2"/>
                <w:sz w:val="16"/>
              </w:rPr>
              <w:t>variaciones</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SALDO</w:t>
            </w:r>
            <w:r>
              <w:rPr>
                <w:spacing w:val="-4"/>
                <w:sz w:val="16"/>
              </w:rPr>
              <w:t> </w:t>
            </w:r>
            <w:r>
              <w:rPr>
                <w:spacing w:val="-2"/>
                <w:sz w:val="16"/>
              </w:rPr>
              <w:t>FINAL</w:t>
            </w:r>
          </w:p>
        </w:tc>
        <w:tc>
          <w:tcPr>
            <w:tcW w:w="2302" w:type="dxa"/>
          </w:tcPr>
          <w:p>
            <w:pPr>
              <w:pStyle w:val="TableParagraph"/>
              <w:spacing w:line="163" w:lineRule="exact" w:before="1"/>
              <w:ind w:right="967"/>
              <w:jc w:val="right"/>
              <w:rPr>
                <w:sz w:val="16"/>
              </w:rPr>
            </w:pPr>
            <w:r>
              <w:rPr>
                <w:spacing w:val="-2"/>
                <w:sz w:val="16"/>
              </w:rPr>
              <w:t>428,40</w:t>
            </w:r>
          </w:p>
        </w:tc>
        <w:tc>
          <w:tcPr>
            <w:tcW w:w="2302" w:type="dxa"/>
          </w:tcPr>
          <w:p>
            <w:pPr>
              <w:pStyle w:val="TableParagraph"/>
              <w:spacing w:line="163" w:lineRule="exact" w:before="1"/>
              <w:ind w:right="924"/>
              <w:jc w:val="right"/>
              <w:rPr>
                <w:sz w:val="16"/>
              </w:rPr>
            </w:pPr>
            <w:r>
              <w:rPr>
                <w:spacing w:val="-2"/>
                <w:sz w:val="16"/>
              </w:rPr>
              <w:t>1.695,58</w:t>
            </w:r>
          </w:p>
        </w:tc>
      </w:tr>
    </w:tbl>
    <w:p>
      <w:pPr>
        <w:pStyle w:val="BodyText"/>
      </w:pPr>
    </w:p>
    <w:p>
      <w:pPr>
        <w:pStyle w:val="BodyText"/>
        <w:spacing w:before="227"/>
      </w:pPr>
    </w:p>
    <w:tbl>
      <w:tblPr>
        <w:tblW w:w="0" w:type="auto"/>
        <w:jc w:val="left"/>
        <w:tblInd w:w="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03"/>
        <w:gridCol w:w="2302"/>
        <w:gridCol w:w="2302"/>
      </w:tblGrid>
      <w:tr>
        <w:trPr>
          <w:trHeight w:val="184" w:hRule="atLeast"/>
        </w:trPr>
        <w:tc>
          <w:tcPr>
            <w:tcW w:w="5003" w:type="dxa"/>
          </w:tcPr>
          <w:p>
            <w:pPr>
              <w:pStyle w:val="TableParagraph"/>
              <w:spacing w:line="163" w:lineRule="exact" w:before="1"/>
              <w:ind w:left="69"/>
              <w:rPr>
                <w:rFonts w:ascii="Arial"/>
                <w:b/>
                <w:sz w:val="16"/>
              </w:rPr>
            </w:pPr>
            <w:r>
              <w:rPr>
                <w:rFonts w:ascii="Arial"/>
                <w:b/>
                <w:sz w:val="16"/>
              </w:rPr>
              <w:t>Total</w:t>
            </w:r>
            <w:r>
              <w:rPr>
                <w:rFonts w:ascii="Arial"/>
                <w:b/>
                <w:spacing w:val="-7"/>
                <w:sz w:val="16"/>
              </w:rPr>
              <w:t> </w:t>
            </w:r>
            <w:r>
              <w:rPr>
                <w:rFonts w:ascii="Arial"/>
                <w:b/>
                <w:sz w:val="16"/>
              </w:rPr>
              <w:t>activos</w:t>
            </w:r>
            <w:r>
              <w:rPr>
                <w:rFonts w:ascii="Arial"/>
                <w:b/>
                <w:spacing w:val="-8"/>
                <w:sz w:val="16"/>
              </w:rPr>
              <w:t> </w:t>
            </w:r>
            <w:r>
              <w:rPr>
                <w:rFonts w:ascii="Arial"/>
                <w:b/>
                <w:sz w:val="16"/>
              </w:rPr>
              <w:t>financieros</w:t>
            </w:r>
            <w:r>
              <w:rPr>
                <w:rFonts w:ascii="Arial"/>
                <w:b/>
                <w:spacing w:val="-10"/>
                <w:sz w:val="16"/>
              </w:rPr>
              <w:t> </w:t>
            </w:r>
            <w:r>
              <w:rPr>
                <w:rFonts w:ascii="Arial"/>
                <w:b/>
                <w:spacing w:val="-5"/>
                <w:sz w:val="16"/>
              </w:rPr>
              <w:t>lp</w:t>
            </w:r>
          </w:p>
        </w:tc>
        <w:tc>
          <w:tcPr>
            <w:tcW w:w="2302" w:type="dxa"/>
          </w:tcPr>
          <w:p>
            <w:pPr>
              <w:pStyle w:val="TableParagraph"/>
              <w:spacing w:line="163" w:lineRule="exact" w:before="1"/>
              <w:ind w:left="68"/>
              <w:rPr>
                <w:rFonts w:ascii="Arial"/>
                <w:b/>
                <w:sz w:val="16"/>
              </w:rPr>
            </w:pPr>
            <w:r>
              <w:rPr>
                <w:rFonts w:ascii="Arial"/>
                <w:b/>
                <w:sz w:val="16"/>
              </w:rPr>
              <w:t>Importe</w:t>
            </w:r>
            <w:r>
              <w:rPr>
                <w:rFonts w:ascii="Arial"/>
                <w:b/>
                <w:spacing w:val="-4"/>
                <w:sz w:val="16"/>
              </w:rPr>
              <w:t> 2024</w:t>
            </w:r>
          </w:p>
        </w:tc>
        <w:tc>
          <w:tcPr>
            <w:tcW w:w="2302" w:type="dxa"/>
          </w:tcPr>
          <w:p>
            <w:pPr>
              <w:pStyle w:val="TableParagraph"/>
              <w:spacing w:line="163" w:lineRule="exact" w:before="1"/>
              <w:ind w:left="68"/>
              <w:rPr>
                <w:rFonts w:ascii="Arial"/>
                <w:b/>
                <w:sz w:val="16"/>
              </w:rPr>
            </w:pPr>
            <w:r>
              <w:rPr>
                <w:rFonts w:ascii="Arial"/>
                <w:b/>
                <w:sz w:val="16"/>
              </w:rPr>
              <w:t>Importe</w:t>
            </w:r>
            <w:r>
              <w:rPr>
                <w:rFonts w:ascii="Arial"/>
                <w:b/>
                <w:spacing w:val="-4"/>
                <w:sz w:val="16"/>
              </w:rPr>
              <w:t> 2023</w:t>
            </w:r>
          </w:p>
        </w:tc>
      </w:tr>
      <w:tr>
        <w:trPr>
          <w:trHeight w:val="184" w:hRule="atLeast"/>
        </w:trPr>
        <w:tc>
          <w:tcPr>
            <w:tcW w:w="5003" w:type="dxa"/>
          </w:tcPr>
          <w:p>
            <w:pPr>
              <w:pStyle w:val="TableParagraph"/>
              <w:spacing w:line="163" w:lineRule="exact" w:before="1"/>
              <w:ind w:left="69"/>
              <w:rPr>
                <w:sz w:val="16"/>
              </w:rPr>
            </w:pPr>
            <w:r>
              <w:rPr>
                <w:sz w:val="16"/>
              </w:rPr>
              <w:t>SALDO</w:t>
            </w:r>
            <w:r>
              <w:rPr>
                <w:spacing w:val="-6"/>
                <w:sz w:val="16"/>
              </w:rPr>
              <w:t> </w:t>
            </w:r>
            <w:r>
              <w:rPr>
                <w:spacing w:val="-2"/>
                <w:sz w:val="16"/>
              </w:rPr>
              <w:t>INICIAL</w:t>
            </w:r>
          </w:p>
        </w:tc>
        <w:tc>
          <w:tcPr>
            <w:tcW w:w="2302" w:type="dxa"/>
          </w:tcPr>
          <w:p>
            <w:pPr>
              <w:pStyle w:val="TableParagraph"/>
              <w:spacing w:line="163" w:lineRule="exact" w:before="1"/>
              <w:ind w:right="924"/>
              <w:jc w:val="right"/>
              <w:rPr>
                <w:sz w:val="16"/>
              </w:rPr>
            </w:pPr>
            <w:r>
              <w:rPr>
                <w:spacing w:val="-2"/>
                <w:sz w:val="16"/>
              </w:rPr>
              <w:t>1.695,58</w:t>
            </w:r>
          </w:p>
        </w:tc>
        <w:tc>
          <w:tcPr>
            <w:tcW w:w="2302" w:type="dxa"/>
          </w:tcPr>
          <w:p>
            <w:pPr>
              <w:pStyle w:val="TableParagraph"/>
              <w:spacing w:line="163" w:lineRule="exact" w:before="1"/>
              <w:ind w:right="924"/>
              <w:jc w:val="right"/>
              <w:rPr>
                <w:sz w:val="16"/>
              </w:rPr>
            </w:pPr>
            <w:r>
              <w:rPr>
                <w:spacing w:val="-2"/>
                <w:sz w:val="16"/>
              </w:rPr>
              <w:t>1.695,58</w:t>
            </w:r>
          </w:p>
        </w:tc>
      </w:tr>
      <w:tr>
        <w:trPr>
          <w:trHeight w:val="184" w:hRule="atLeast"/>
        </w:trPr>
        <w:tc>
          <w:tcPr>
            <w:tcW w:w="5003" w:type="dxa"/>
          </w:tcPr>
          <w:p>
            <w:pPr>
              <w:pStyle w:val="TableParagraph"/>
              <w:spacing w:line="163" w:lineRule="exact" w:before="1"/>
              <w:ind w:left="69"/>
              <w:rPr>
                <w:sz w:val="16"/>
              </w:rPr>
            </w:pPr>
            <w:r>
              <w:rPr>
                <w:sz w:val="16"/>
              </w:rPr>
              <w:t>(+)</w:t>
            </w:r>
            <w:r>
              <w:rPr>
                <w:spacing w:val="-2"/>
                <w:sz w:val="16"/>
              </w:rPr>
              <w:t> Altas</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1" w:hRule="atLeast"/>
        </w:trPr>
        <w:tc>
          <w:tcPr>
            <w:tcW w:w="5003" w:type="dxa"/>
          </w:tcPr>
          <w:p>
            <w:pPr>
              <w:pStyle w:val="TableParagraph"/>
              <w:spacing w:line="162" w:lineRule="exact"/>
              <w:ind w:left="69"/>
              <w:rPr>
                <w:sz w:val="16"/>
              </w:rPr>
            </w:pPr>
            <w:r>
              <w:rPr>
                <w:sz w:val="16"/>
              </w:rPr>
              <w:t>(+)</w:t>
            </w:r>
            <w:r>
              <w:rPr>
                <w:spacing w:val="-5"/>
                <w:sz w:val="16"/>
              </w:rPr>
              <w:t> </w:t>
            </w:r>
            <w:r>
              <w:rPr>
                <w:sz w:val="16"/>
              </w:rPr>
              <w:t>Traspasos</w:t>
            </w:r>
            <w:r>
              <w:rPr>
                <w:spacing w:val="-5"/>
                <w:sz w:val="16"/>
              </w:rPr>
              <w:t> </w:t>
            </w:r>
            <w:r>
              <w:rPr>
                <w:sz w:val="16"/>
              </w:rPr>
              <w:t>y</w:t>
            </w:r>
            <w:r>
              <w:rPr>
                <w:spacing w:val="-2"/>
                <w:sz w:val="16"/>
              </w:rPr>
              <w:t> </w:t>
            </w:r>
            <w:r>
              <w:rPr>
                <w:sz w:val="16"/>
              </w:rPr>
              <w:t>otras</w:t>
            </w:r>
            <w:r>
              <w:rPr>
                <w:spacing w:val="-4"/>
                <w:sz w:val="16"/>
              </w:rPr>
              <w:t> </w:t>
            </w:r>
            <w:r>
              <w:rPr>
                <w:spacing w:val="-2"/>
                <w:sz w:val="16"/>
              </w:rPr>
              <w:t>variaciones</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w:t>
            </w:r>
            <w:r>
              <w:rPr>
                <w:spacing w:val="-3"/>
                <w:sz w:val="16"/>
              </w:rPr>
              <w:t> </w:t>
            </w:r>
            <w:r>
              <w:rPr>
                <w:sz w:val="16"/>
              </w:rPr>
              <w:t>Salidas</w:t>
            </w:r>
            <w:r>
              <w:rPr>
                <w:spacing w:val="-3"/>
                <w:sz w:val="16"/>
              </w:rPr>
              <w:t> </w:t>
            </w:r>
            <w:r>
              <w:rPr>
                <w:sz w:val="16"/>
              </w:rPr>
              <w:t>y</w:t>
            </w:r>
            <w:r>
              <w:rPr>
                <w:spacing w:val="-2"/>
                <w:sz w:val="16"/>
              </w:rPr>
              <w:t> reducciones</w:t>
            </w:r>
          </w:p>
        </w:tc>
        <w:tc>
          <w:tcPr>
            <w:tcW w:w="2302" w:type="dxa"/>
          </w:tcPr>
          <w:p>
            <w:pPr>
              <w:pStyle w:val="TableParagraph"/>
              <w:spacing w:line="163" w:lineRule="exact" w:before="1"/>
              <w:ind w:right="924"/>
              <w:jc w:val="right"/>
              <w:rPr>
                <w:sz w:val="16"/>
              </w:rPr>
            </w:pPr>
            <w:r>
              <w:rPr>
                <w:spacing w:val="-2"/>
                <w:sz w:val="16"/>
              </w:rPr>
              <w:t>1.267,18</w:t>
            </w:r>
          </w:p>
        </w:tc>
        <w:tc>
          <w:tcPr>
            <w:tcW w:w="2302"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w:t>
            </w:r>
            <w:r>
              <w:rPr>
                <w:spacing w:val="-4"/>
                <w:sz w:val="16"/>
              </w:rPr>
              <w:t> </w:t>
            </w:r>
            <w:r>
              <w:rPr>
                <w:sz w:val="16"/>
              </w:rPr>
              <w:t>Traspasos</w:t>
            </w:r>
            <w:r>
              <w:rPr>
                <w:spacing w:val="-5"/>
                <w:sz w:val="16"/>
              </w:rPr>
              <w:t> </w:t>
            </w:r>
            <w:r>
              <w:rPr>
                <w:sz w:val="16"/>
              </w:rPr>
              <w:t>y</w:t>
            </w:r>
            <w:r>
              <w:rPr>
                <w:spacing w:val="-3"/>
                <w:sz w:val="16"/>
              </w:rPr>
              <w:t> </w:t>
            </w:r>
            <w:r>
              <w:rPr>
                <w:sz w:val="16"/>
              </w:rPr>
              <w:t>otras</w:t>
            </w:r>
            <w:r>
              <w:rPr>
                <w:spacing w:val="-4"/>
                <w:sz w:val="16"/>
              </w:rPr>
              <w:t> </w:t>
            </w:r>
            <w:r>
              <w:rPr>
                <w:spacing w:val="-2"/>
                <w:sz w:val="16"/>
              </w:rPr>
              <w:t>variaciones</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SALDO</w:t>
            </w:r>
            <w:r>
              <w:rPr>
                <w:spacing w:val="-4"/>
                <w:sz w:val="16"/>
              </w:rPr>
              <w:t> </w:t>
            </w:r>
            <w:r>
              <w:rPr>
                <w:spacing w:val="-2"/>
                <w:sz w:val="16"/>
              </w:rPr>
              <w:t>FINAL</w:t>
            </w:r>
          </w:p>
        </w:tc>
        <w:tc>
          <w:tcPr>
            <w:tcW w:w="2302" w:type="dxa"/>
          </w:tcPr>
          <w:p>
            <w:pPr>
              <w:pStyle w:val="TableParagraph"/>
              <w:spacing w:line="163" w:lineRule="exact" w:before="1"/>
              <w:ind w:right="967"/>
              <w:jc w:val="right"/>
              <w:rPr>
                <w:sz w:val="16"/>
              </w:rPr>
            </w:pPr>
            <w:r>
              <w:rPr>
                <w:spacing w:val="-2"/>
                <w:sz w:val="16"/>
              </w:rPr>
              <w:t>428,40</w:t>
            </w:r>
          </w:p>
        </w:tc>
        <w:tc>
          <w:tcPr>
            <w:tcW w:w="2302" w:type="dxa"/>
          </w:tcPr>
          <w:p>
            <w:pPr>
              <w:pStyle w:val="TableParagraph"/>
              <w:spacing w:line="163" w:lineRule="exact" w:before="1"/>
              <w:ind w:right="924"/>
              <w:jc w:val="right"/>
              <w:rPr>
                <w:sz w:val="16"/>
              </w:rPr>
            </w:pPr>
            <w:r>
              <w:rPr>
                <w:spacing w:val="-2"/>
                <w:sz w:val="16"/>
              </w:rPr>
              <w:t>1.695,58</w:t>
            </w:r>
          </w:p>
        </w:tc>
      </w:tr>
    </w:tbl>
    <w:p>
      <w:pPr>
        <w:pStyle w:val="BodyText"/>
        <w:spacing w:before="227"/>
      </w:pPr>
    </w:p>
    <w:p>
      <w:pPr>
        <w:pStyle w:val="ListParagraph"/>
        <w:numPr>
          <w:ilvl w:val="1"/>
          <w:numId w:val="2"/>
        </w:numPr>
        <w:tabs>
          <w:tab w:pos="301" w:val="left" w:leader="none"/>
        </w:tabs>
        <w:spacing w:line="240" w:lineRule="auto" w:before="0" w:after="0"/>
        <w:ind w:left="301" w:right="0" w:hanging="282"/>
        <w:jc w:val="left"/>
        <w:rPr>
          <w:sz w:val="20"/>
        </w:rPr>
      </w:pPr>
      <w:r>
        <w:rPr>
          <w:sz w:val="20"/>
        </w:rPr>
        <w:t>Correcciones</w:t>
      </w:r>
      <w:r>
        <w:rPr>
          <w:spacing w:val="-7"/>
          <w:sz w:val="20"/>
        </w:rPr>
        <w:t> </w:t>
      </w:r>
      <w:r>
        <w:rPr>
          <w:sz w:val="20"/>
        </w:rPr>
        <w:t>por</w:t>
      </w:r>
      <w:r>
        <w:rPr>
          <w:spacing w:val="-8"/>
          <w:sz w:val="20"/>
        </w:rPr>
        <w:t> </w:t>
      </w:r>
      <w:r>
        <w:rPr>
          <w:sz w:val="20"/>
        </w:rPr>
        <w:t>deterioro</w:t>
      </w:r>
      <w:r>
        <w:rPr>
          <w:spacing w:val="-6"/>
          <w:sz w:val="20"/>
        </w:rPr>
        <w:t> </w:t>
      </w:r>
      <w:r>
        <w:rPr>
          <w:sz w:val="20"/>
        </w:rPr>
        <w:t>del</w:t>
      </w:r>
      <w:r>
        <w:rPr>
          <w:spacing w:val="-9"/>
          <w:sz w:val="20"/>
        </w:rPr>
        <w:t> </w:t>
      </w:r>
      <w:r>
        <w:rPr>
          <w:sz w:val="20"/>
        </w:rPr>
        <w:t>valor</w:t>
      </w:r>
      <w:r>
        <w:rPr>
          <w:spacing w:val="-5"/>
          <w:sz w:val="20"/>
        </w:rPr>
        <w:t> </w:t>
      </w:r>
      <w:r>
        <w:rPr>
          <w:sz w:val="20"/>
        </w:rPr>
        <w:t>originadas</w:t>
      </w:r>
      <w:r>
        <w:rPr>
          <w:spacing w:val="-7"/>
          <w:sz w:val="20"/>
        </w:rPr>
        <w:t> </w:t>
      </w:r>
      <w:r>
        <w:rPr>
          <w:sz w:val="20"/>
        </w:rPr>
        <w:t>por</w:t>
      </w:r>
      <w:r>
        <w:rPr>
          <w:spacing w:val="-7"/>
          <w:sz w:val="20"/>
        </w:rPr>
        <w:t> </w:t>
      </w:r>
      <w:r>
        <w:rPr>
          <w:sz w:val="20"/>
        </w:rPr>
        <w:t>el</w:t>
      </w:r>
      <w:r>
        <w:rPr>
          <w:spacing w:val="-9"/>
          <w:sz w:val="20"/>
        </w:rPr>
        <w:t> </w:t>
      </w:r>
      <w:r>
        <w:rPr>
          <w:sz w:val="20"/>
        </w:rPr>
        <w:t>riesgo</w:t>
      </w:r>
      <w:r>
        <w:rPr>
          <w:spacing w:val="-7"/>
          <w:sz w:val="20"/>
        </w:rPr>
        <w:t> </w:t>
      </w:r>
      <w:r>
        <w:rPr>
          <w:sz w:val="20"/>
        </w:rPr>
        <w:t>de</w:t>
      </w:r>
      <w:r>
        <w:rPr>
          <w:spacing w:val="-8"/>
          <w:sz w:val="20"/>
        </w:rPr>
        <w:t> </w:t>
      </w:r>
      <w:r>
        <w:rPr>
          <w:spacing w:val="-2"/>
          <w:sz w:val="20"/>
        </w:rPr>
        <w:t>crédito:</w:t>
      </w:r>
    </w:p>
    <w:p>
      <w:pPr>
        <w:pStyle w:val="BodyText"/>
      </w:pPr>
    </w:p>
    <w:p>
      <w:pPr>
        <w:pStyle w:val="BodyText"/>
        <w:spacing w:before="1"/>
        <w:ind w:left="19"/>
      </w:pPr>
      <w:r>
        <w:rPr/>
        <w:t>No</w:t>
      </w:r>
      <w:r>
        <w:rPr>
          <w:spacing w:val="-8"/>
        </w:rPr>
        <w:t> </w:t>
      </w:r>
      <w:r>
        <w:rPr/>
        <w:t>existen</w:t>
      </w:r>
      <w:r>
        <w:rPr>
          <w:spacing w:val="-7"/>
        </w:rPr>
        <w:t> </w:t>
      </w:r>
      <w:r>
        <w:rPr/>
        <w:t>correcciones</w:t>
      </w:r>
      <w:r>
        <w:rPr>
          <w:spacing w:val="-6"/>
        </w:rPr>
        <w:t> </w:t>
      </w:r>
      <w:r>
        <w:rPr/>
        <w:t>por</w:t>
      </w:r>
      <w:r>
        <w:rPr>
          <w:spacing w:val="-6"/>
        </w:rPr>
        <w:t> </w:t>
      </w:r>
      <w:r>
        <w:rPr/>
        <w:t>deterioro</w:t>
      </w:r>
      <w:r>
        <w:rPr>
          <w:spacing w:val="-7"/>
        </w:rPr>
        <w:t> </w:t>
      </w:r>
      <w:r>
        <w:rPr/>
        <w:t>del</w:t>
      </w:r>
      <w:r>
        <w:rPr>
          <w:spacing w:val="-8"/>
        </w:rPr>
        <w:t> </w:t>
      </w:r>
      <w:r>
        <w:rPr/>
        <w:t>valor</w:t>
      </w:r>
      <w:r>
        <w:rPr>
          <w:spacing w:val="-7"/>
        </w:rPr>
        <w:t> </w:t>
      </w:r>
      <w:r>
        <w:rPr/>
        <w:t>originadas</w:t>
      </w:r>
      <w:r>
        <w:rPr>
          <w:spacing w:val="-6"/>
        </w:rPr>
        <w:t> </w:t>
      </w:r>
      <w:r>
        <w:rPr/>
        <w:t>por</w:t>
      </w:r>
      <w:r>
        <w:rPr>
          <w:spacing w:val="-7"/>
        </w:rPr>
        <w:t> </w:t>
      </w:r>
      <w:r>
        <w:rPr/>
        <w:t>el</w:t>
      </w:r>
      <w:r>
        <w:rPr>
          <w:spacing w:val="-8"/>
        </w:rPr>
        <w:t> </w:t>
      </w:r>
      <w:r>
        <w:rPr/>
        <w:t>riesgo</w:t>
      </w:r>
      <w:r>
        <w:rPr>
          <w:spacing w:val="-6"/>
        </w:rPr>
        <w:t> </w:t>
      </w:r>
      <w:r>
        <w:rPr/>
        <w:t>de</w:t>
      </w:r>
      <w:r>
        <w:rPr>
          <w:spacing w:val="-8"/>
        </w:rPr>
        <w:t> </w:t>
      </w:r>
      <w:r>
        <w:rPr>
          <w:spacing w:val="-2"/>
        </w:rPr>
        <w:t>crédito.</w:t>
      </w:r>
    </w:p>
    <w:p>
      <w:pPr>
        <w:pStyle w:val="BodyText"/>
        <w:spacing w:before="1"/>
      </w:pPr>
    </w:p>
    <w:p>
      <w:pPr>
        <w:pStyle w:val="ListParagraph"/>
        <w:numPr>
          <w:ilvl w:val="1"/>
          <w:numId w:val="2"/>
        </w:numPr>
        <w:tabs>
          <w:tab w:pos="301" w:val="left" w:leader="none"/>
        </w:tabs>
        <w:spacing w:line="240" w:lineRule="auto" w:before="0" w:after="0"/>
        <w:ind w:left="301" w:right="0" w:hanging="282"/>
        <w:jc w:val="left"/>
        <w:rPr>
          <w:sz w:val="20"/>
        </w:rPr>
      </w:pPr>
      <w:r>
        <w:rPr>
          <w:sz w:val="20"/>
        </w:rPr>
        <w:t>Valor</w:t>
      </w:r>
      <w:r>
        <w:rPr>
          <w:spacing w:val="-7"/>
          <w:sz w:val="20"/>
        </w:rPr>
        <w:t> </w:t>
      </w:r>
      <w:r>
        <w:rPr>
          <w:sz w:val="20"/>
        </w:rPr>
        <w:t>razonable</w:t>
      </w:r>
      <w:r>
        <w:rPr>
          <w:spacing w:val="-7"/>
          <w:sz w:val="20"/>
        </w:rPr>
        <w:t> </w:t>
      </w:r>
      <w:r>
        <w:rPr>
          <w:sz w:val="20"/>
        </w:rPr>
        <w:t>y</w:t>
      </w:r>
      <w:r>
        <w:rPr>
          <w:spacing w:val="-6"/>
          <w:sz w:val="20"/>
        </w:rPr>
        <w:t> </w:t>
      </w:r>
      <w:r>
        <w:rPr>
          <w:sz w:val="20"/>
        </w:rPr>
        <w:t>variaciones</w:t>
      </w:r>
      <w:r>
        <w:rPr>
          <w:spacing w:val="-6"/>
          <w:sz w:val="20"/>
        </w:rPr>
        <w:t> </w:t>
      </w:r>
      <w:r>
        <w:rPr>
          <w:sz w:val="20"/>
        </w:rPr>
        <w:t>en</w:t>
      </w:r>
      <w:r>
        <w:rPr>
          <w:spacing w:val="-8"/>
          <w:sz w:val="20"/>
        </w:rPr>
        <w:t> </w:t>
      </w:r>
      <w:r>
        <w:rPr>
          <w:sz w:val="20"/>
        </w:rPr>
        <w:t>el</w:t>
      </w:r>
      <w:r>
        <w:rPr>
          <w:spacing w:val="-8"/>
          <w:sz w:val="20"/>
        </w:rPr>
        <w:t> </w:t>
      </w:r>
      <w:r>
        <w:rPr>
          <w:sz w:val="20"/>
        </w:rPr>
        <w:t>valor</w:t>
      </w:r>
      <w:r>
        <w:rPr>
          <w:spacing w:val="-7"/>
          <w:sz w:val="20"/>
        </w:rPr>
        <w:t> </w:t>
      </w:r>
      <w:r>
        <w:rPr>
          <w:sz w:val="20"/>
        </w:rPr>
        <w:t>de</w:t>
      </w:r>
      <w:r>
        <w:rPr>
          <w:spacing w:val="-6"/>
          <w:sz w:val="20"/>
        </w:rPr>
        <w:t> </w:t>
      </w:r>
      <w:r>
        <w:rPr>
          <w:sz w:val="20"/>
        </w:rPr>
        <w:t>activos</w:t>
      </w:r>
      <w:r>
        <w:rPr>
          <w:spacing w:val="-6"/>
          <w:sz w:val="20"/>
        </w:rPr>
        <w:t> </w:t>
      </w:r>
      <w:r>
        <w:rPr>
          <w:sz w:val="20"/>
        </w:rPr>
        <w:t>financieros</w:t>
      </w:r>
      <w:r>
        <w:rPr>
          <w:spacing w:val="-5"/>
          <w:sz w:val="20"/>
        </w:rPr>
        <w:t> </w:t>
      </w:r>
      <w:r>
        <w:rPr>
          <w:sz w:val="20"/>
        </w:rPr>
        <w:t>valorados</w:t>
      </w:r>
      <w:r>
        <w:rPr>
          <w:spacing w:val="-6"/>
          <w:sz w:val="20"/>
        </w:rPr>
        <w:t> </w:t>
      </w:r>
      <w:r>
        <w:rPr>
          <w:sz w:val="20"/>
        </w:rPr>
        <w:t>a</w:t>
      </w:r>
      <w:r>
        <w:rPr>
          <w:spacing w:val="-8"/>
          <w:sz w:val="20"/>
        </w:rPr>
        <w:t> </w:t>
      </w:r>
      <w:r>
        <w:rPr>
          <w:sz w:val="20"/>
        </w:rPr>
        <w:t>valor</w:t>
      </w:r>
      <w:r>
        <w:rPr>
          <w:spacing w:val="-4"/>
          <w:sz w:val="20"/>
        </w:rPr>
        <w:t> </w:t>
      </w:r>
      <w:r>
        <w:rPr>
          <w:spacing w:val="-2"/>
          <w:sz w:val="20"/>
        </w:rPr>
        <w:t>razonable:</w:t>
      </w:r>
    </w:p>
    <w:p>
      <w:pPr>
        <w:pStyle w:val="ListParagraph"/>
        <w:numPr>
          <w:ilvl w:val="2"/>
          <w:numId w:val="2"/>
        </w:numPr>
        <w:tabs>
          <w:tab w:pos="297" w:val="left" w:leader="none"/>
        </w:tabs>
        <w:spacing w:line="240" w:lineRule="auto" w:before="228" w:after="0"/>
        <w:ind w:left="19" w:right="732" w:firstLine="0"/>
        <w:jc w:val="left"/>
        <w:rPr>
          <w:sz w:val="20"/>
        </w:rPr>
      </w:pPr>
      <w:r>
        <w:rPr>
          <w:sz w:val="20"/>
        </w:rPr>
        <w:t>El</w:t>
      </w:r>
      <w:r>
        <w:rPr>
          <w:spacing w:val="40"/>
          <w:sz w:val="20"/>
        </w:rPr>
        <w:t> </w:t>
      </w:r>
      <w:r>
        <w:rPr>
          <w:sz w:val="20"/>
        </w:rPr>
        <w:t>valor</w:t>
      </w:r>
      <w:r>
        <w:rPr>
          <w:spacing w:val="40"/>
          <w:sz w:val="20"/>
        </w:rPr>
        <w:t> </w:t>
      </w:r>
      <w:r>
        <w:rPr>
          <w:sz w:val="20"/>
        </w:rPr>
        <w:t>razonable</w:t>
      </w:r>
      <w:r>
        <w:rPr>
          <w:spacing w:val="40"/>
          <w:sz w:val="20"/>
        </w:rPr>
        <w:t> </w:t>
      </w:r>
      <w:r>
        <w:rPr>
          <w:sz w:val="20"/>
        </w:rPr>
        <w:t>se</w:t>
      </w:r>
      <w:r>
        <w:rPr>
          <w:spacing w:val="40"/>
          <w:sz w:val="20"/>
        </w:rPr>
        <w:t> </w:t>
      </w:r>
      <w:r>
        <w:rPr>
          <w:sz w:val="20"/>
        </w:rPr>
        <w:t>determina</w:t>
      </w:r>
      <w:r>
        <w:rPr>
          <w:spacing w:val="40"/>
          <w:sz w:val="20"/>
        </w:rPr>
        <w:t> </w:t>
      </w:r>
      <w:r>
        <w:rPr>
          <w:sz w:val="20"/>
        </w:rPr>
        <w:t>en</w:t>
      </w:r>
      <w:r>
        <w:rPr>
          <w:spacing w:val="40"/>
          <w:sz w:val="20"/>
        </w:rPr>
        <w:t> </w:t>
      </w:r>
      <w:r>
        <w:rPr>
          <w:sz w:val="20"/>
        </w:rPr>
        <w:t>su</w:t>
      </w:r>
      <w:r>
        <w:rPr>
          <w:spacing w:val="40"/>
          <w:sz w:val="20"/>
        </w:rPr>
        <w:t> </w:t>
      </w:r>
      <w:r>
        <w:rPr>
          <w:sz w:val="20"/>
        </w:rPr>
        <w:t>totalidad</w:t>
      </w:r>
      <w:r>
        <w:rPr>
          <w:spacing w:val="40"/>
          <w:sz w:val="20"/>
        </w:rPr>
        <w:t> </w:t>
      </w:r>
      <w:r>
        <w:rPr>
          <w:sz w:val="20"/>
        </w:rPr>
        <w:t>tomando</w:t>
      </w:r>
      <w:r>
        <w:rPr>
          <w:spacing w:val="40"/>
          <w:sz w:val="20"/>
        </w:rPr>
        <w:t> </w:t>
      </w:r>
      <w:r>
        <w:rPr>
          <w:sz w:val="20"/>
        </w:rPr>
        <w:t>como</w:t>
      </w:r>
      <w:r>
        <w:rPr>
          <w:spacing w:val="40"/>
          <w:sz w:val="20"/>
        </w:rPr>
        <w:t> </w:t>
      </w:r>
      <w:r>
        <w:rPr>
          <w:sz w:val="20"/>
        </w:rPr>
        <w:t>referencia</w:t>
      </w:r>
      <w:r>
        <w:rPr>
          <w:spacing w:val="40"/>
          <w:sz w:val="20"/>
        </w:rPr>
        <w:t> </w:t>
      </w:r>
      <w:r>
        <w:rPr>
          <w:sz w:val="20"/>
        </w:rPr>
        <w:t>los</w:t>
      </w:r>
      <w:r>
        <w:rPr>
          <w:spacing w:val="40"/>
          <w:sz w:val="20"/>
        </w:rPr>
        <w:t> </w:t>
      </w:r>
      <w:r>
        <w:rPr>
          <w:sz w:val="20"/>
        </w:rPr>
        <w:t>precios</w:t>
      </w:r>
      <w:r>
        <w:rPr>
          <w:spacing w:val="40"/>
          <w:sz w:val="20"/>
        </w:rPr>
        <w:t> </w:t>
      </w:r>
      <w:r>
        <w:rPr>
          <w:sz w:val="20"/>
        </w:rPr>
        <w:t>cotizados</w:t>
      </w:r>
      <w:r>
        <w:rPr>
          <w:spacing w:val="40"/>
          <w:sz w:val="20"/>
        </w:rPr>
        <w:t> </w:t>
      </w:r>
      <w:r>
        <w:rPr>
          <w:sz w:val="20"/>
        </w:rPr>
        <w:t>en mercados activos.</w:t>
      </w:r>
    </w:p>
    <w:p>
      <w:pPr>
        <w:pStyle w:val="BodyText"/>
        <w:spacing w:before="1"/>
      </w:pPr>
    </w:p>
    <w:p>
      <w:pPr>
        <w:pStyle w:val="ListParagraph"/>
        <w:numPr>
          <w:ilvl w:val="2"/>
          <w:numId w:val="2"/>
        </w:numPr>
        <w:tabs>
          <w:tab w:pos="314" w:val="left" w:leader="none"/>
        </w:tabs>
        <w:spacing w:line="240" w:lineRule="auto" w:before="1" w:after="0"/>
        <w:ind w:left="19" w:right="735" w:firstLine="0"/>
        <w:jc w:val="both"/>
        <w:rPr>
          <w:sz w:val="20"/>
        </w:rPr>
      </w:pPr>
      <w:r>
        <w:rPr>
          <w:sz w:val="20"/>
        </w:rPr>
        <w:t>A continuación se informa el valor razonable por categorías de activos financieros así como las variaciones en el valor registradas en la cuenta de pérdidas y ganancias, así como las consignadas directamente a patrimonio neto:</w:t>
      </w:r>
    </w:p>
    <w:p>
      <w:pPr>
        <w:pStyle w:val="BodyText"/>
        <w:spacing w:before="11"/>
        <w:rPr>
          <w:sz w:val="19"/>
        </w:rPr>
      </w:pPr>
    </w:p>
    <w:tbl>
      <w:tblPr>
        <w:tblW w:w="0" w:type="auto"/>
        <w:jc w:val="left"/>
        <w:tblInd w:w="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580"/>
        <w:gridCol w:w="3027"/>
      </w:tblGrid>
      <w:tr>
        <w:trPr>
          <w:trHeight w:val="186" w:hRule="atLeast"/>
        </w:trPr>
        <w:tc>
          <w:tcPr>
            <w:tcW w:w="6580" w:type="dxa"/>
          </w:tcPr>
          <w:p>
            <w:pPr>
              <w:pStyle w:val="TableParagraph"/>
              <w:spacing w:line="166" w:lineRule="exact" w:before="1"/>
              <w:ind w:left="69"/>
              <w:rPr>
                <w:rFonts w:ascii="Arial"/>
                <w:b/>
                <w:sz w:val="16"/>
              </w:rPr>
            </w:pPr>
            <w:r>
              <w:rPr>
                <w:rFonts w:ascii="Arial"/>
                <w:b/>
                <w:sz w:val="16"/>
              </w:rPr>
              <w:t>Ejercicio</w:t>
            </w:r>
            <w:r>
              <w:rPr>
                <w:rFonts w:ascii="Arial"/>
                <w:b/>
                <w:spacing w:val="-9"/>
                <w:sz w:val="16"/>
              </w:rPr>
              <w:t> </w:t>
            </w:r>
            <w:r>
              <w:rPr>
                <w:rFonts w:ascii="Arial"/>
                <w:b/>
                <w:spacing w:val="-4"/>
                <w:sz w:val="16"/>
              </w:rPr>
              <w:t>2024</w:t>
            </w:r>
          </w:p>
        </w:tc>
        <w:tc>
          <w:tcPr>
            <w:tcW w:w="3027" w:type="dxa"/>
          </w:tcPr>
          <w:p>
            <w:pPr>
              <w:pStyle w:val="TableParagraph"/>
              <w:spacing w:line="166" w:lineRule="exact" w:before="1"/>
              <w:ind w:left="69"/>
              <w:rPr>
                <w:rFonts w:ascii="Arial"/>
                <w:b/>
                <w:sz w:val="16"/>
              </w:rPr>
            </w:pPr>
            <w:r>
              <w:rPr>
                <w:rFonts w:ascii="Arial"/>
                <w:b/>
                <w:sz w:val="16"/>
              </w:rPr>
              <w:t>Act.</w:t>
            </w:r>
            <w:r>
              <w:rPr>
                <w:rFonts w:ascii="Arial"/>
                <w:b/>
                <w:spacing w:val="-3"/>
                <w:sz w:val="16"/>
              </w:rPr>
              <w:t> </w:t>
            </w:r>
            <w:r>
              <w:rPr>
                <w:rFonts w:ascii="Arial"/>
                <w:b/>
                <w:sz w:val="16"/>
              </w:rPr>
              <w:t>mantenidos</w:t>
            </w:r>
            <w:r>
              <w:rPr>
                <w:rFonts w:ascii="Arial"/>
                <w:b/>
                <w:spacing w:val="-6"/>
                <w:sz w:val="16"/>
              </w:rPr>
              <w:t> </w:t>
            </w:r>
            <w:r>
              <w:rPr>
                <w:rFonts w:ascii="Arial"/>
                <w:b/>
                <w:sz w:val="16"/>
              </w:rPr>
              <w:t>a</w:t>
            </w:r>
            <w:r>
              <w:rPr>
                <w:rFonts w:ascii="Arial"/>
                <w:b/>
                <w:spacing w:val="-5"/>
                <w:sz w:val="16"/>
              </w:rPr>
              <w:t> </w:t>
            </w:r>
            <w:r>
              <w:rPr>
                <w:rFonts w:ascii="Arial"/>
                <w:b/>
                <w:spacing w:val="-2"/>
                <w:sz w:val="16"/>
              </w:rPr>
              <w:t>negociar</w:t>
            </w:r>
          </w:p>
        </w:tc>
      </w:tr>
    </w:tbl>
    <w:p>
      <w:pPr>
        <w:pStyle w:val="BodyText"/>
        <w:spacing w:before="9" w:after="1"/>
        <w:rPr>
          <w:sz w:val="15"/>
        </w:rPr>
      </w:pPr>
    </w:p>
    <w:tbl>
      <w:tblPr>
        <w:tblW w:w="0" w:type="auto"/>
        <w:jc w:val="left"/>
        <w:tblInd w:w="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580"/>
        <w:gridCol w:w="3027"/>
      </w:tblGrid>
      <w:tr>
        <w:trPr>
          <w:trHeight w:val="184" w:hRule="atLeast"/>
        </w:trPr>
        <w:tc>
          <w:tcPr>
            <w:tcW w:w="6580" w:type="dxa"/>
          </w:tcPr>
          <w:p>
            <w:pPr>
              <w:pStyle w:val="TableParagraph"/>
              <w:spacing w:line="163" w:lineRule="exact" w:before="1"/>
              <w:ind w:left="69"/>
              <w:rPr>
                <w:rFonts w:ascii="Arial"/>
                <w:b/>
                <w:sz w:val="16"/>
              </w:rPr>
            </w:pPr>
            <w:r>
              <w:rPr>
                <w:rFonts w:ascii="Arial"/>
                <w:b/>
                <w:sz w:val="16"/>
              </w:rPr>
              <w:t>Ejercicio</w:t>
            </w:r>
            <w:r>
              <w:rPr>
                <w:rFonts w:ascii="Arial"/>
                <w:b/>
                <w:spacing w:val="-9"/>
                <w:sz w:val="16"/>
              </w:rPr>
              <w:t> </w:t>
            </w:r>
            <w:r>
              <w:rPr>
                <w:rFonts w:ascii="Arial"/>
                <w:b/>
                <w:spacing w:val="-4"/>
                <w:sz w:val="16"/>
              </w:rPr>
              <w:t>2023</w:t>
            </w:r>
          </w:p>
        </w:tc>
        <w:tc>
          <w:tcPr>
            <w:tcW w:w="3027" w:type="dxa"/>
          </w:tcPr>
          <w:p>
            <w:pPr>
              <w:pStyle w:val="TableParagraph"/>
              <w:spacing w:line="163" w:lineRule="exact" w:before="1"/>
              <w:ind w:left="69"/>
              <w:rPr>
                <w:rFonts w:ascii="Arial"/>
                <w:b/>
                <w:sz w:val="16"/>
              </w:rPr>
            </w:pPr>
            <w:r>
              <w:rPr>
                <w:rFonts w:ascii="Arial"/>
                <w:b/>
                <w:sz w:val="16"/>
              </w:rPr>
              <w:t>Act.</w:t>
            </w:r>
            <w:r>
              <w:rPr>
                <w:rFonts w:ascii="Arial"/>
                <w:b/>
                <w:spacing w:val="-3"/>
                <w:sz w:val="16"/>
              </w:rPr>
              <w:t> </w:t>
            </w:r>
            <w:r>
              <w:rPr>
                <w:rFonts w:ascii="Arial"/>
                <w:b/>
                <w:sz w:val="16"/>
              </w:rPr>
              <w:t>mantenidos</w:t>
            </w:r>
            <w:r>
              <w:rPr>
                <w:rFonts w:ascii="Arial"/>
                <w:b/>
                <w:spacing w:val="-6"/>
                <w:sz w:val="16"/>
              </w:rPr>
              <w:t> </w:t>
            </w:r>
            <w:r>
              <w:rPr>
                <w:rFonts w:ascii="Arial"/>
                <w:b/>
                <w:sz w:val="16"/>
              </w:rPr>
              <w:t>a</w:t>
            </w:r>
            <w:r>
              <w:rPr>
                <w:rFonts w:ascii="Arial"/>
                <w:b/>
                <w:spacing w:val="-5"/>
                <w:sz w:val="16"/>
              </w:rPr>
              <w:t> </w:t>
            </w:r>
            <w:r>
              <w:rPr>
                <w:rFonts w:ascii="Arial"/>
                <w:b/>
                <w:spacing w:val="-2"/>
                <w:sz w:val="16"/>
              </w:rPr>
              <w:t>negociar</w:t>
            </w:r>
          </w:p>
        </w:tc>
      </w:tr>
    </w:tbl>
    <w:p>
      <w:pPr>
        <w:pStyle w:val="TableParagraph"/>
        <w:spacing w:after="0" w:line="163" w:lineRule="exact"/>
        <w:rPr>
          <w:rFonts w:ascii="Arial"/>
          <w:b/>
          <w:sz w:val="16"/>
        </w:rPr>
        <w:sectPr>
          <w:headerReference w:type="default" r:id="rId9"/>
          <w:footerReference w:type="default" r:id="rId10"/>
          <w:pgSz w:w="11910" w:h="16840"/>
          <w:pgMar w:header="732" w:footer="741" w:top="1420" w:bottom="940" w:left="1133" w:right="425"/>
        </w:sectPr>
      </w:pPr>
    </w:p>
    <w:p>
      <w:pPr>
        <w:pStyle w:val="BodyText"/>
        <w:spacing w:before="228"/>
      </w:pPr>
    </w:p>
    <w:p>
      <w:pPr>
        <w:pStyle w:val="ListParagraph"/>
        <w:numPr>
          <w:ilvl w:val="2"/>
          <w:numId w:val="2"/>
        </w:numPr>
        <w:tabs>
          <w:tab w:pos="272" w:val="left" w:leader="none"/>
        </w:tabs>
        <w:spacing w:line="240" w:lineRule="auto" w:before="0" w:after="0"/>
        <w:ind w:left="19" w:right="737" w:firstLine="0"/>
        <w:jc w:val="left"/>
        <w:rPr>
          <w:sz w:val="20"/>
        </w:rPr>
      </w:pPr>
      <w:r>
        <w:rPr>
          <w:sz w:val="20"/>
        </w:rPr>
        <w:t>No</w:t>
      </w:r>
      <w:r>
        <w:rPr>
          <w:spacing w:val="29"/>
          <w:sz w:val="20"/>
        </w:rPr>
        <w:t> </w:t>
      </w:r>
      <w:r>
        <w:rPr>
          <w:sz w:val="20"/>
        </w:rPr>
        <w:t>existen</w:t>
      </w:r>
      <w:r>
        <w:rPr>
          <w:spacing w:val="28"/>
          <w:sz w:val="20"/>
        </w:rPr>
        <w:t> </w:t>
      </w:r>
      <w:r>
        <w:rPr>
          <w:sz w:val="20"/>
        </w:rPr>
        <w:t>instrumentos</w:t>
      </w:r>
      <w:r>
        <w:rPr>
          <w:spacing w:val="28"/>
          <w:sz w:val="20"/>
        </w:rPr>
        <w:t> </w:t>
      </w:r>
      <w:r>
        <w:rPr>
          <w:sz w:val="20"/>
        </w:rPr>
        <w:t>financieros</w:t>
      </w:r>
      <w:r>
        <w:rPr>
          <w:spacing w:val="28"/>
          <w:sz w:val="20"/>
        </w:rPr>
        <w:t> </w:t>
      </w:r>
      <w:r>
        <w:rPr>
          <w:sz w:val="20"/>
        </w:rPr>
        <w:t>derivados</w:t>
      </w:r>
      <w:r>
        <w:rPr>
          <w:spacing w:val="27"/>
          <w:sz w:val="20"/>
        </w:rPr>
        <w:t> </w:t>
      </w:r>
      <w:r>
        <w:rPr>
          <w:sz w:val="20"/>
        </w:rPr>
        <w:t>distintos</w:t>
      </w:r>
      <w:r>
        <w:rPr>
          <w:spacing w:val="27"/>
          <w:sz w:val="20"/>
        </w:rPr>
        <w:t> </w:t>
      </w:r>
      <w:r>
        <w:rPr>
          <w:sz w:val="20"/>
        </w:rPr>
        <w:t>de</w:t>
      </w:r>
      <w:r>
        <w:rPr>
          <w:spacing w:val="29"/>
          <w:sz w:val="20"/>
        </w:rPr>
        <w:t> </w:t>
      </w:r>
      <w:r>
        <w:rPr>
          <w:sz w:val="20"/>
        </w:rPr>
        <w:t>los</w:t>
      </w:r>
      <w:r>
        <w:rPr>
          <w:spacing w:val="30"/>
          <w:sz w:val="20"/>
        </w:rPr>
        <w:t> </w:t>
      </w:r>
      <w:r>
        <w:rPr>
          <w:sz w:val="20"/>
        </w:rPr>
        <w:t>que</w:t>
      </w:r>
      <w:r>
        <w:rPr>
          <w:spacing w:val="28"/>
          <w:sz w:val="20"/>
        </w:rPr>
        <w:t> </w:t>
      </w:r>
      <w:r>
        <w:rPr>
          <w:sz w:val="20"/>
        </w:rPr>
        <w:t>se</w:t>
      </w:r>
      <w:r>
        <w:rPr>
          <w:spacing w:val="28"/>
          <w:sz w:val="20"/>
        </w:rPr>
        <w:t> </w:t>
      </w:r>
      <w:r>
        <w:rPr>
          <w:sz w:val="20"/>
        </w:rPr>
        <w:t>califican</w:t>
      </w:r>
      <w:r>
        <w:rPr>
          <w:spacing w:val="26"/>
          <w:sz w:val="20"/>
        </w:rPr>
        <w:t> </w:t>
      </w:r>
      <w:r>
        <w:rPr>
          <w:sz w:val="20"/>
        </w:rPr>
        <w:t>como</w:t>
      </w:r>
      <w:r>
        <w:rPr>
          <w:spacing w:val="28"/>
          <w:sz w:val="20"/>
        </w:rPr>
        <w:t> </w:t>
      </w:r>
      <w:r>
        <w:rPr>
          <w:sz w:val="20"/>
        </w:rPr>
        <w:t>instrumentos</w:t>
      </w:r>
      <w:r>
        <w:rPr>
          <w:spacing w:val="30"/>
          <w:sz w:val="20"/>
        </w:rPr>
        <w:t> </w:t>
      </w:r>
      <w:r>
        <w:rPr>
          <w:sz w:val="20"/>
        </w:rPr>
        <w:t>de </w:t>
      </w:r>
      <w:r>
        <w:rPr>
          <w:spacing w:val="-2"/>
          <w:sz w:val="20"/>
        </w:rPr>
        <w:t>cobertura.</w:t>
      </w:r>
    </w:p>
    <w:p>
      <w:pPr>
        <w:pStyle w:val="BodyText"/>
        <w:spacing w:before="1"/>
      </w:pPr>
    </w:p>
    <w:p>
      <w:pPr>
        <w:pStyle w:val="ListParagraph"/>
        <w:numPr>
          <w:ilvl w:val="1"/>
          <w:numId w:val="2"/>
        </w:numPr>
        <w:tabs>
          <w:tab w:pos="301" w:val="left" w:leader="none"/>
        </w:tabs>
        <w:spacing w:line="240" w:lineRule="auto" w:before="0" w:after="0"/>
        <w:ind w:left="301" w:right="0" w:hanging="282"/>
        <w:jc w:val="left"/>
        <w:rPr>
          <w:sz w:val="20"/>
        </w:rPr>
      </w:pPr>
      <w:r>
        <w:rPr>
          <w:sz w:val="20"/>
        </w:rPr>
        <w:t>Empresas</w:t>
      </w:r>
      <w:r>
        <w:rPr>
          <w:spacing w:val="-6"/>
          <w:sz w:val="20"/>
        </w:rPr>
        <w:t> </w:t>
      </w:r>
      <w:r>
        <w:rPr>
          <w:sz w:val="20"/>
        </w:rPr>
        <w:t>del</w:t>
      </w:r>
      <w:r>
        <w:rPr>
          <w:spacing w:val="-10"/>
          <w:sz w:val="20"/>
        </w:rPr>
        <w:t> </w:t>
      </w:r>
      <w:r>
        <w:rPr>
          <w:sz w:val="20"/>
        </w:rPr>
        <w:t>grupo,</w:t>
      </w:r>
      <w:r>
        <w:rPr>
          <w:spacing w:val="-6"/>
          <w:sz w:val="20"/>
        </w:rPr>
        <w:t> </w:t>
      </w:r>
      <w:r>
        <w:rPr>
          <w:sz w:val="20"/>
        </w:rPr>
        <w:t>multigrupo</w:t>
      </w:r>
      <w:r>
        <w:rPr>
          <w:spacing w:val="-9"/>
          <w:sz w:val="20"/>
        </w:rPr>
        <w:t> </w:t>
      </w:r>
      <w:r>
        <w:rPr>
          <w:sz w:val="20"/>
        </w:rPr>
        <w:t>y</w:t>
      </w:r>
      <w:r>
        <w:rPr>
          <w:spacing w:val="-7"/>
          <w:sz w:val="20"/>
        </w:rPr>
        <w:t> </w:t>
      </w:r>
      <w:r>
        <w:rPr>
          <w:spacing w:val="-2"/>
          <w:sz w:val="20"/>
        </w:rPr>
        <w:t>asociadas:</w:t>
      </w:r>
    </w:p>
    <w:p>
      <w:pPr>
        <w:pStyle w:val="BodyText"/>
        <w:spacing w:before="229"/>
        <w:ind w:left="19" w:right="735"/>
      </w:pPr>
      <w:r>
        <w:rPr/>
        <w:t>La</w:t>
      </w:r>
      <w:r>
        <w:rPr>
          <w:spacing w:val="63"/>
        </w:rPr>
        <w:t> </w:t>
      </w:r>
      <w:r>
        <w:rPr/>
        <w:t>empresa</w:t>
      </w:r>
      <w:r>
        <w:rPr>
          <w:spacing w:val="40"/>
        </w:rPr>
        <w:t> </w:t>
      </w:r>
      <w:r>
        <w:rPr/>
        <w:t>PRENSA</w:t>
      </w:r>
      <w:r>
        <w:rPr>
          <w:spacing w:val="40"/>
        </w:rPr>
        <w:t> </w:t>
      </w:r>
      <w:r>
        <w:rPr/>
        <w:t>DIGITAL</w:t>
      </w:r>
      <w:r>
        <w:rPr>
          <w:spacing w:val="40"/>
        </w:rPr>
        <w:t> </w:t>
      </w:r>
      <w:r>
        <w:rPr/>
        <w:t>CANARIA,</w:t>
      </w:r>
      <w:r>
        <w:rPr>
          <w:spacing w:val="65"/>
        </w:rPr>
        <w:t> </w:t>
      </w:r>
      <w:r>
        <w:rPr/>
        <w:t>S.L.</w:t>
      </w:r>
      <w:r>
        <w:rPr>
          <w:spacing w:val="67"/>
        </w:rPr>
        <w:t> </w:t>
      </w:r>
      <w:r>
        <w:rPr/>
        <w:t>no</w:t>
      </w:r>
      <w:r>
        <w:rPr>
          <w:spacing w:val="40"/>
        </w:rPr>
        <w:t> </w:t>
      </w:r>
      <w:r>
        <w:rPr/>
        <w:t>tiene</w:t>
      </w:r>
      <w:r>
        <w:rPr>
          <w:spacing w:val="63"/>
        </w:rPr>
        <w:t> </w:t>
      </w:r>
      <w:r>
        <w:rPr/>
        <w:t>vinculación</w:t>
      </w:r>
      <w:r>
        <w:rPr>
          <w:spacing w:val="40"/>
        </w:rPr>
        <w:t> </w:t>
      </w:r>
      <w:r>
        <w:rPr/>
        <w:t>con</w:t>
      </w:r>
      <w:r>
        <w:rPr>
          <w:spacing w:val="64"/>
        </w:rPr>
        <w:t> </w:t>
      </w:r>
      <w:r>
        <w:rPr/>
        <w:t>entidades</w:t>
      </w:r>
      <w:r>
        <w:rPr>
          <w:spacing w:val="63"/>
        </w:rPr>
        <w:t> </w:t>
      </w:r>
      <w:r>
        <w:rPr/>
        <w:t>que</w:t>
      </w:r>
      <w:r>
        <w:rPr>
          <w:spacing w:val="40"/>
        </w:rPr>
        <w:t> </w:t>
      </w:r>
      <w:r>
        <w:rPr/>
        <w:t>puedan</w:t>
      </w:r>
      <w:r>
        <w:rPr>
          <w:spacing w:val="40"/>
        </w:rPr>
        <w:t> </w:t>
      </w:r>
      <w:r>
        <w:rPr/>
        <w:t>ser consideradas como empresas del grupo, multigrupo o empresas asociadas.</w:t>
      </w:r>
    </w:p>
    <w:p>
      <w:pPr>
        <w:pStyle w:val="BodyText"/>
        <w:spacing w:before="2"/>
      </w:pPr>
    </w:p>
    <w:p>
      <w:pPr>
        <w:pStyle w:val="ListParagraph"/>
        <w:numPr>
          <w:ilvl w:val="0"/>
          <w:numId w:val="2"/>
        </w:numPr>
        <w:tabs>
          <w:tab w:pos="286" w:val="left" w:leader="none"/>
        </w:tabs>
        <w:spacing w:line="240" w:lineRule="auto" w:before="0" w:after="0"/>
        <w:ind w:left="286" w:right="0" w:hanging="267"/>
        <w:jc w:val="left"/>
        <w:rPr>
          <w:rFonts w:ascii="Arial"/>
          <w:b/>
          <w:sz w:val="24"/>
        </w:rPr>
      </w:pPr>
      <w:r>
        <w:rPr>
          <w:rFonts w:ascii="Arial"/>
          <w:b/>
          <w:sz w:val="24"/>
          <w:u w:val="single"/>
        </w:rPr>
        <w:t> -</w:t>
      </w:r>
      <w:r>
        <w:rPr>
          <w:rFonts w:ascii="Arial"/>
          <w:b/>
          <w:spacing w:val="-2"/>
          <w:sz w:val="24"/>
          <w:u w:val="single"/>
        </w:rPr>
        <w:t> </w:t>
      </w:r>
      <w:r>
        <w:rPr>
          <w:rFonts w:ascii="Arial"/>
          <w:b/>
          <w:sz w:val="24"/>
          <w:u w:val="single"/>
        </w:rPr>
        <w:t>PASIVOS</w:t>
      </w:r>
      <w:r>
        <w:rPr>
          <w:rFonts w:ascii="Arial"/>
          <w:b/>
          <w:spacing w:val="1"/>
          <w:sz w:val="24"/>
          <w:u w:val="single"/>
        </w:rPr>
        <w:t> </w:t>
      </w:r>
      <w:r>
        <w:rPr>
          <w:rFonts w:ascii="Arial"/>
          <w:b/>
          <w:spacing w:val="-2"/>
          <w:sz w:val="24"/>
          <w:u w:val="single"/>
        </w:rPr>
        <w:t>FINANCIEROS</w:t>
      </w:r>
    </w:p>
    <w:p>
      <w:pPr>
        <w:pStyle w:val="BodyText"/>
        <w:spacing w:before="227"/>
        <w:ind w:left="19"/>
      </w:pPr>
      <w:r>
        <w:rPr/>
        <w:t>Información</w:t>
      </w:r>
      <w:r>
        <w:rPr>
          <w:spacing w:val="-12"/>
        </w:rPr>
        <w:t> </w:t>
      </w:r>
      <w:r>
        <w:rPr>
          <w:spacing w:val="-2"/>
        </w:rPr>
        <w:t>sobre:</w:t>
      </w:r>
    </w:p>
    <w:p>
      <w:pPr>
        <w:pStyle w:val="BodyText"/>
        <w:spacing w:before="1"/>
      </w:pPr>
    </w:p>
    <w:p>
      <w:pPr>
        <w:pStyle w:val="ListParagraph"/>
        <w:numPr>
          <w:ilvl w:val="0"/>
          <w:numId w:val="3"/>
        </w:numPr>
        <w:tabs>
          <w:tab w:pos="301" w:val="left" w:leader="none"/>
        </w:tabs>
        <w:spacing w:line="240" w:lineRule="auto" w:before="0" w:after="0"/>
        <w:ind w:left="301" w:right="0" w:hanging="282"/>
        <w:jc w:val="left"/>
        <w:rPr>
          <w:sz w:val="20"/>
        </w:rPr>
      </w:pPr>
      <w:r>
        <w:rPr>
          <w:sz w:val="20"/>
        </w:rPr>
        <w:t>Vencimiento</w:t>
      </w:r>
      <w:r>
        <w:rPr>
          <w:spacing w:val="-7"/>
          <w:sz w:val="20"/>
        </w:rPr>
        <w:t> </w:t>
      </w:r>
      <w:r>
        <w:rPr>
          <w:sz w:val="20"/>
        </w:rPr>
        <w:t>de</w:t>
      </w:r>
      <w:r>
        <w:rPr>
          <w:spacing w:val="-5"/>
          <w:sz w:val="20"/>
        </w:rPr>
        <w:t> </w:t>
      </w:r>
      <w:r>
        <w:rPr>
          <w:sz w:val="20"/>
        </w:rPr>
        <w:t>las</w:t>
      </w:r>
      <w:r>
        <w:rPr>
          <w:spacing w:val="-4"/>
          <w:sz w:val="20"/>
        </w:rPr>
        <w:t> </w:t>
      </w:r>
      <w:r>
        <w:rPr>
          <w:sz w:val="20"/>
        </w:rPr>
        <w:t>deudas</w:t>
      </w:r>
      <w:r>
        <w:rPr>
          <w:spacing w:val="-3"/>
          <w:sz w:val="20"/>
        </w:rPr>
        <w:t> </w:t>
      </w:r>
      <w:r>
        <w:rPr>
          <w:sz w:val="20"/>
        </w:rPr>
        <w:t>al</w:t>
      </w:r>
      <w:r>
        <w:rPr>
          <w:spacing w:val="-7"/>
          <w:sz w:val="20"/>
        </w:rPr>
        <w:t> </w:t>
      </w:r>
      <w:r>
        <w:rPr>
          <w:sz w:val="20"/>
        </w:rPr>
        <w:t>cierre</w:t>
      </w:r>
      <w:r>
        <w:rPr>
          <w:spacing w:val="-7"/>
          <w:sz w:val="20"/>
        </w:rPr>
        <w:t> </w:t>
      </w:r>
      <w:r>
        <w:rPr>
          <w:sz w:val="20"/>
        </w:rPr>
        <w:t>del</w:t>
      </w:r>
      <w:r>
        <w:rPr>
          <w:spacing w:val="-7"/>
          <w:sz w:val="20"/>
        </w:rPr>
        <w:t> </w:t>
      </w:r>
      <w:r>
        <w:rPr>
          <w:sz w:val="20"/>
        </w:rPr>
        <w:t>ejercicio</w:t>
      </w:r>
      <w:r>
        <w:rPr>
          <w:spacing w:val="-3"/>
          <w:sz w:val="20"/>
        </w:rPr>
        <w:t> </w:t>
      </w:r>
      <w:r>
        <w:rPr>
          <w:spacing w:val="-2"/>
          <w:sz w:val="20"/>
        </w:rPr>
        <w:t>2024:</w:t>
      </w:r>
    </w:p>
    <w:p>
      <w:pPr>
        <w:pStyle w:val="BodyText"/>
        <w:spacing w:before="1"/>
      </w:pPr>
    </w:p>
    <w:tbl>
      <w:tblPr>
        <w:tblW w:w="0" w:type="auto"/>
        <w:jc w:val="left"/>
        <w:tblInd w:w="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665"/>
        <w:gridCol w:w="941"/>
        <w:gridCol w:w="821"/>
        <w:gridCol w:w="941"/>
        <w:gridCol w:w="914"/>
        <w:gridCol w:w="849"/>
        <w:gridCol w:w="929"/>
        <w:gridCol w:w="940"/>
      </w:tblGrid>
      <w:tr>
        <w:trPr>
          <w:trHeight w:val="251" w:hRule="atLeast"/>
        </w:trPr>
        <w:tc>
          <w:tcPr>
            <w:tcW w:w="2665" w:type="dxa"/>
          </w:tcPr>
          <w:p>
            <w:pPr>
              <w:pStyle w:val="TableParagraph"/>
              <w:rPr>
                <w:rFonts w:ascii="Times New Roman"/>
                <w:sz w:val="18"/>
              </w:rPr>
            </w:pPr>
          </w:p>
        </w:tc>
        <w:tc>
          <w:tcPr>
            <w:tcW w:w="6335" w:type="dxa"/>
            <w:gridSpan w:val="7"/>
          </w:tcPr>
          <w:p>
            <w:pPr>
              <w:pStyle w:val="TableParagraph"/>
              <w:spacing w:before="23"/>
              <w:ind w:left="67"/>
              <w:jc w:val="center"/>
              <w:rPr>
                <w:sz w:val="18"/>
              </w:rPr>
            </w:pPr>
            <w:r>
              <w:rPr>
                <w:sz w:val="18"/>
              </w:rPr>
              <w:t>Vencimiento</w:t>
            </w:r>
            <w:r>
              <w:rPr>
                <w:spacing w:val="-7"/>
                <w:sz w:val="18"/>
              </w:rPr>
              <w:t> </w:t>
            </w:r>
            <w:r>
              <w:rPr>
                <w:sz w:val="18"/>
              </w:rPr>
              <w:t>en</w:t>
            </w:r>
            <w:r>
              <w:rPr>
                <w:spacing w:val="-4"/>
                <w:sz w:val="18"/>
              </w:rPr>
              <w:t> años</w:t>
            </w:r>
          </w:p>
        </w:tc>
      </w:tr>
      <w:tr>
        <w:trPr>
          <w:trHeight w:val="253" w:hRule="atLeast"/>
        </w:trPr>
        <w:tc>
          <w:tcPr>
            <w:tcW w:w="2665" w:type="dxa"/>
          </w:tcPr>
          <w:p>
            <w:pPr>
              <w:pStyle w:val="TableParagraph"/>
              <w:rPr>
                <w:rFonts w:ascii="Times New Roman"/>
                <w:sz w:val="18"/>
              </w:rPr>
            </w:pPr>
          </w:p>
        </w:tc>
        <w:tc>
          <w:tcPr>
            <w:tcW w:w="941" w:type="dxa"/>
          </w:tcPr>
          <w:p>
            <w:pPr>
              <w:pStyle w:val="TableParagraph"/>
              <w:spacing w:before="34"/>
              <w:ind w:left="17"/>
              <w:jc w:val="center"/>
              <w:rPr>
                <w:sz w:val="16"/>
              </w:rPr>
            </w:pPr>
            <w:r>
              <w:rPr>
                <w:spacing w:val="-10"/>
                <w:sz w:val="16"/>
              </w:rPr>
              <w:t>1</w:t>
            </w:r>
          </w:p>
        </w:tc>
        <w:tc>
          <w:tcPr>
            <w:tcW w:w="821" w:type="dxa"/>
          </w:tcPr>
          <w:p>
            <w:pPr>
              <w:pStyle w:val="TableParagraph"/>
              <w:spacing w:before="34"/>
              <w:ind w:left="16"/>
              <w:jc w:val="center"/>
              <w:rPr>
                <w:sz w:val="16"/>
              </w:rPr>
            </w:pPr>
            <w:r>
              <w:rPr>
                <w:spacing w:val="-10"/>
                <w:sz w:val="16"/>
              </w:rPr>
              <w:t>2</w:t>
            </w:r>
          </w:p>
        </w:tc>
        <w:tc>
          <w:tcPr>
            <w:tcW w:w="941" w:type="dxa"/>
          </w:tcPr>
          <w:p>
            <w:pPr>
              <w:pStyle w:val="TableParagraph"/>
              <w:spacing w:before="34"/>
              <w:ind w:left="21"/>
              <w:jc w:val="center"/>
              <w:rPr>
                <w:sz w:val="16"/>
              </w:rPr>
            </w:pPr>
            <w:r>
              <w:rPr>
                <w:spacing w:val="-10"/>
                <w:sz w:val="16"/>
              </w:rPr>
              <w:t>3</w:t>
            </w:r>
          </w:p>
        </w:tc>
        <w:tc>
          <w:tcPr>
            <w:tcW w:w="914" w:type="dxa"/>
          </w:tcPr>
          <w:p>
            <w:pPr>
              <w:pStyle w:val="TableParagraph"/>
              <w:spacing w:before="34"/>
              <w:ind w:left="19"/>
              <w:jc w:val="center"/>
              <w:rPr>
                <w:sz w:val="16"/>
              </w:rPr>
            </w:pPr>
            <w:r>
              <w:rPr>
                <w:spacing w:val="-10"/>
                <w:sz w:val="16"/>
              </w:rPr>
              <w:t>4</w:t>
            </w:r>
          </w:p>
        </w:tc>
        <w:tc>
          <w:tcPr>
            <w:tcW w:w="849" w:type="dxa"/>
          </w:tcPr>
          <w:p>
            <w:pPr>
              <w:pStyle w:val="TableParagraph"/>
              <w:spacing w:before="34"/>
              <w:ind w:left="18"/>
              <w:jc w:val="center"/>
              <w:rPr>
                <w:sz w:val="16"/>
              </w:rPr>
            </w:pPr>
            <w:r>
              <w:rPr>
                <w:spacing w:val="-10"/>
                <w:sz w:val="16"/>
              </w:rPr>
              <w:t>5</w:t>
            </w:r>
          </w:p>
        </w:tc>
        <w:tc>
          <w:tcPr>
            <w:tcW w:w="929" w:type="dxa"/>
          </w:tcPr>
          <w:p>
            <w:pPr>
              <w:pStyle w:val="TableParagraph"/>
              <w:spacing w:before="34"/>
              <w:ind w:right="88"/>
              <w:jc w:val="right"/>
              <w:rPr>
                <w:sz w:val="16"/>
              </w:rPr>
            </w:pPr>
            <w:r>
              <w:rPr>
                <w:sz w:val="16"/>
              </w:rPr>
              <w:t>Más</w:t>
            </w:r>
            <w:r>
              <w:rPr>
                <w:spacing w:val="-1"/>
                <w:sz w:val="16"/>
              </w:rPr>
              <w:t> </w:t>
            </w:r>
            <w:r>
              <w:rPr>
                <w:sz w:val="16"/>
              </w:rPr>
              <w:t>de</w:t>
            </w:r>
            <w:r>
              <w:rPr>
                <w:spacing w:val="-2"/>
                <w:sz w:val="16"/>
              </w:rPr>
              <w:t> </w:t>
            </w:r>
            <w:r>
              <w:rPr>
                <w:spacing w:val="-10"/>
                <w:sz w:val="16"/>
              </w:rPr>
              <w:t>5</w:t>
            </w:r>
          </w:p>
        </w:tc>
        <w:tc>
          <w:tcPr>
            <w:tcW w:w="940" w:type="dxa"/>
          </w:tcPr>
          <w:p>
            <w:pPr>
              <w:pStyle w:val="TableParagraph"/>
              <w:spacing w:before="34"/>
              <w:ind w:left="224"/>
              <w:rPr>
                <w:rFonts w:ascii="Arial"/>
                <w:b/>
                <w:sz w:val="16"/>
              </w:rPr>
            </w:pPr>
            <w:r>
              <w:rPr>
                <w:rFonts w:ascii="Arial"/>
                <w:b/>
                <w:spacing w:val="-2"/>
                <w:sz w:val="16"/>
              </w:rPr>
              <w:t>TOTAL</w:t>
            </w:r>
          </w:p>
        </w:tc>
      </w:tr>
      <w:tr>
        <w:trPr>
          <w:trHeight w:val="251" w:hRule="atLeast"/>
        </w:trPr>
        <w:tc>
          <w:tcPr>
            <w:tcW w:w="2665" w:type="dxa"/>
          </w:tcPr>
          <w:p>
            <w:pPr>
              <w:pStyle w:val="TableParagraph"/>
              <w:spacing w:before="34"/>
              <w:ind w:left="69"/>
              <w:rPr>
                <w:sz w:val="16"/>
              </w:rPr>
            </w:pPr>
            <w:r>
              <w:rPr>
                <w:sz w:val="16"/>
              </w:rPr>
              <w:t>Deudas</w:t>
            </w:r>
            <w:r>
              <w:rPr>
                <w:spacing w:val="38"/>
                <w:sz w:val="16"/>
              </w:rPr>
              <w:t> </w:t>
            </w:r>
            <w:r>
              <w:rPr>
                <w:sz w:val="16"/>
              </w:rPr>
              <w:t>con</w:t>
            </w:r>
            <w:r>
              <w:rPr>
                <w:spacing w:val="-4"/>
                <w:sz w:val="16"/>
              </w:rPr>
              <w:t> </w:t>
            </w:r>
            <w:r>
              <w:rPr>
                <w:sz w:val="16"/>
              </w:rPr>
              <w:t>entidades</w:t>
            </w:r>
            <w:r>
              <w:rPr>
                <w:spacing w:val="-1"/>
                <w:sz w:val="16"/>
              </w:rPr>
              <w:t> </w:t>
            </w:r>
            <w:r>
              <w:rPr>
                <w:sz w:val="16"/>
              </w:rPr>
              <w:t>de</w:t>
            </w:r>
            <w:r>
              <w:rPr>
                <w:spacing w:val="-6"/>
                <w:sz w:val="16"/>
              </w:rPr>
              <w:t> </w:t>
            </w:r>
            <w:r>
              <w:rPr>
                <w:spacing w:val="-2"/>
                <w:sz w:val="16"/>
              </w:rPr>
              <w:t>crédito</w:t>
            </w:r>
          </w:p>
        </w:tc>
        <w:tc>
          <w:tcPr>
            <w:tcW w:w="941" w:type="dxa"/>
          </w:tcPr>
          <w:p>
            <w:pPr>
              <w:pStyle w:val="TableParagraph"/>
              <w:spacing w:before="34"/>
              <w:ind w:left="108"/>
              <w:jc w:val="center"/>
              <w:rPr>
                <w:sz w:val="16"/>
              </w:rPr>
            </w:pPr>
            <w:r>
              <w:rPr>
                <w:spacing w:val="-2"/>
                <w:sz w:val="16"/>
              </w:rPr>
              <w:t>51.294,21</w:t>
            </w:r>
          </w:p>
        </w:tc>
        <w:tc>
          <w:tcPr>
            <w:tcW w:w="821" w:type="dxa"/>
          </w:tcPr>
          <w:p>
            <w:pPr>
              <w:pStyle w:val="TableParagraph"/>
              <w:rPr>
                <w:rFonts w:ascii="Times New Roman"/>
                <w:sz w:val="18"/>
              </w:rPr>
            </w:pPr>
          </w:p>
        </w:tc>
        <w:tc>
          <w:tcPr>
            <w:tcW w:w="941" w:type="dxa"/>
          </w:tcPr>
          <w:p>
            <w:pPr>
              <w:pStyle w:val="TableParagraph"/>
              <w:rPr>
                <w:rFonts w:ascii="Times New Roman"/>
                <w:sz w:val="18"/>
              </w:rPr>
            </w:pPr>
          </w:p>
        </w:tc>
        <w:tc>
          <w:tcPr>
            <w:tcW w:w="914" w:type="dxa"/>
          </w:tcPr>
          <w:p>
            <w:pPr>
              <w:pStyle w:val="TableParagraph"/>
              <w:rPr>
                <w:rFonts w:ascii="Times New Roman"/>
                <w:sz w:val="18"/>
              </w:rPr>
            </w:pPr>
          </w:p>
        </w:tc>
        <w:tc>
          <w:tcPr>
            <w:tcW w:w="849" w:type="dxa"/>
          </w:tcPr>
          <w:p>
            <w:pPr>
              <w:pStyle w:val="TableParagraph"/>
              <w:rPr>
                <w:rFonts w:ascii="Times New Roman"/>
                <w:sz w:val="18"/>
              </w:rPr>
            </w:pPr>
          </w:p>
        </w:tc>
        <w:tc>
          <w:tcPr>
            <w:tcW w:w="929" w:type="dxa"/>
          </w:tcPr>
          <w:p>
            <w:pPr>
              <w:pStyle w:val="TableParagraph"/>
              <w:spacing w:before="34"/>
              <w:ind w:right="47"/>
              <w:jc w:val="right"/>
              <w:rPr>
                <w:sz w:val="16"/>
              </w:rPr>
            </w:pPr>
            <w:r>
              <w:rPr>
                <w:spacing w:val="-2"/>
                <w:sz w:val="16"/>
              </w:rPr>
              <w:t>67.727,88</w:t>
            </w:r>
          </w:p>
        </w:tc>
        <w:tc>
          <w:tcPr>
            <w:tcW w:w="940" w:type="dxa"/>
          </w:tcPr>
          <w:p>
            <w:pPr>
              <w:pStyle w:val="TableParagraph"/>
              <w:spacing w:before="34"/>
              <w:ind w:right="45"/>
              <w:jc w:val="right"/>
              <w:rPr>
                <w:sz w:val="16"/>
              </w:rPr>
            </w:pPr>
            <w:r>
              <w:rPr>
                <w:spacing w:val="-2"/>
                <w:sz w:val="16"/>
              </w:rPr>
              <w:t>119.022,09</w:t>
            </w:r>
          </w:p>
        </w:tc>
      </w:tr>
      <w:tr>
        <w:trPr>
          <w:trHeight w:val="368" w:hRule="atLeast"/>
        </w:trPr>
        <w:tc>
          <w:tcPr>
            <w:tcW w:w="2665" w:type="dxa"/>
          </w:tcPr>
          <w:p>
            <w:pPr>
              <w:pStyle w:val="TableParagraph"/>
              <w:spacing w:line="180" w:lineRule="atLeast"/>
              <w:ind w:left="69"/>
              <w:rPr>
                <w:sz w:val="16"/>
              </w:rPr>
            </w:pPr>
            <w:r>
              <w:rPr>
                <w:sz w:val="16"/>
              </w:rPr>
              <w:t>Acreedores</w:t>
            </w:r>
            <w:r>
              <w:rPr>
                <w:spacing w:val="-12"/>
                <w:sz w:val="16"/>
              </w:rPr>
              <w:t> </w:t>
            </w:r>
            <w:r>
              <w:rPr>
                <w:sz w:val="16"/>
              </w:rPr>
              <w:t>por</w:t>
            </w:r>
            <w:r>
              <w:rPr>
                <w:spacing w:val="-11"/>
                <w:sz w:val="16"/>
              </w:rPr>
              <w:t> </w:t>
            </w:r>
            <w:r>
              <w:rPr>
                <w:sz w:val="16"/>
              </w:rPr>
              <w:t>arrendamiento </w:t>
            </w:r>
            <w:r>
              <w:rPr>
                <w:spacing w:val="-2"/>
                <w:sz w:val="16"/>
              </w:rPr>
              <w:t>financiero</w:t>
            </w:r>
          </w:p>
        </w:tc>
        <w:tc>
          <w:tcPr>
            <w:tcW w:w="941" w:type="dxa"/>
          </w:tcPr>
          <w:p>
            <w:pPr>
              <w:pStyle w:val="TableParagraph"/>
              <w:rPr>
                <w:rFonts w:ascii="Times New Roman"/>
                <w:sz w:val="18"/>
              </w:rPr>
            </w:pPr>
          </w:p>
        </w:tc>
        <w:tc>
          <w:tcPr>
            <w:tcW w:w="821" w:type="dxa"/>
          </w:tcPr>
          <w:p>
            <w:pPr>
              <w:pStyle w:val="TableParagraph"/>
              <w:rPr>
                <w:rFonts w:ascii="Times New Roman"/>
                <w:sz w:val="18"/>
              </w:rPr>
            </w:pPr>
          </w:p>
        </w:tc>
        <w:tc>
          <w:tcPr>
            <w:tcW w:w="941" w:type="dxa"/>
          </w:tcPr>
          <w:p>
            <w:pPr>
              <w:pStyle w:val="TableParagraph"/>
              <w:rPr>
                <w:rFonts w:ascii="Times New Roman"/>
                <w:sz w:val="18"/>
              </w:rPr>
            </w:pPr>
          </w:p>
        </w:tc>
        <w:tc>
          <w:tcPr>
            <w:tcW w:w="914" w:type="dxa"/>
          </w:tcPr>
          <w:p>
            <w:pPr>
              <w:pStyle w:val="TableParagraph"/>
              <w:rPr>
                <w:rFonts w:ascii="Times New Roman"/>
                <w:sz w:val="18"/>
              </w:rPr>
            </w:pPr>
          </w:p>
        </w:tc>
        <w:tc>
          <w:tcPr>
            <w:tcW w:w="849" w:type="dxa"/>
          </w:tcPr>
          <w:p>
            <w:pPr>
              <w:pStyle w:val="TableParagraph"/>
              <w:rPr>
                <w:rFonts w:ascii="Times New Roman"/>
                <w:sz w:val="18"/>
              </w:rPr>
            </w:pPr>
          </w:p>
        </w:tc>
        <w:tc>
          <w:tcPr>
            <w:tcW w:w="929" w:type="dxa"/>
          </w:tcPr>
          <w:p>
            <w:pPr>
              <w:pStyle w:val="TableParagraph"/>
              <w:rPr>
                <w:rFonts w:ascii="Times New Roman"/>
                <w:sz w:val="18"/>
              </w:rPr>
            </w:pPr>
          </w:p>
        </w:tc>
        <w:tc>
          <w:tcPr>
            <w:tcW w:w="940" w:type="dxa"/>
          </w:tcPr>
          <w:p>
            <w:pPr>
              <w:pStyle w:val="TableParagraph"/>
              <w:spacing w:before="92"/>
              <w:ind w:right="45"/>
              <w:jc w:val="right"/>
              <w:rPr>
                <w:sz w:val="16"/>
              </w:rPr>
            </w:pPr>
            <w:r>
              <w:rPr>
                <w:spacing w:val="-4"/>
                <w:sz w:val="16"/>
              </w:rPr>
              <w:t>0,00</w:t>
            </w:r>
          </w:p>
        </w:tc>
      </w:tr>
      <w:tr>
        <w:trPr>
          <w:trHeight w:val="251" w:hRule="atLeast"/>
        </w:trPr>
        <w:tc>
          <w:tcPr>
            <w:tcW w:w="2665" w:type="dxa"/>
          </w:tcPr>
          <w:p>
            <w:pPr>
              <w:pStyle w:val="TableParagraph"/>
              <w:spacing w:before="34"/>
              <w:ind w:left="69"/>
              <w:rPr>
                <w:sz w:val="16"/>
              </w:rPr>
            </w:pPr>
            <w:r>
              <w:rPr>
                <w:sz w:val="16"/>
              </w:rPr>
              <w:t>Otras </w:t>
            </w:r>
            <w:r>
              <w:rPr>
                <w:spacing w:val="-2"/>
                <w:sz w:val="16"/>
              </w:rPr>
              <w:t>deudas</w:t>
            </w:r>
          </w:p>
        </w:tc>
        <w:tc>
          <w:tcPr>
            <w:tcW w:w="941" w:type="dxa"/>
          </w:tcPr>
          <w:p>
            <w:pPr>
              <w:pStyle w:val="TableParagraph"/>
              <w:spacing w:before="34"/>
              <w:ind w:left="19"/>
              <w:jc w:val="center"/>
              <w:rPr>
                <w:sz w:val="16"/>
              </w:rPr>
            </w:pPr>
            <w:r>
              <w:rPr>
                <w:spacing w:val="-2"/>
                <w:sz w:val="16"/>
              </w:rPr>
              <w:t>256.033,35</w:t>
            </w:r>
          </w:p>
        </w:tc>
        <w:tc>
          <w:tcPr>
            <w:tcW w:w="821" w:type="dxa"/>
          </w:tcPr>
          <w:p>
            <w:pPr>
              <w:pStyle w:val="TableParagraph"/>
              <w:rPr>
                <w:rFonts w:ascii="Times New Roman"/>
                <w:sz w:val="18"/>
              </w:rPr>
            </w:pPr>
          </w:p>
        </w:tc>
        <w:tc>
          <w:tcPr>
            <w:tcW w:w="941" w:type="dxa"/>
          </w:tcPr>
          <w:p>
            <w:pPr>
              <w:pStyle w:val="TableParagraph"/>
              <w:rPr>
                <w:rFonts w:ascii="Times New Roman"/>
                <w:sz w:val="18"/>
              </w:rPr>
            </w:pPr>
          </w:p>
        </w:tc>
        <w:tc>
          <w:tcPr>
            <w:tcW w:w="914" w:type="dxa"/>
          </w:tcPr>
          <w:p>
            <w:pPr>
              <w:pStyle w:val="TableParagraph"/>
              <w:rPr>
                <w:rFonts w:ascii="Times New Roman"/>
                <w:sz w:val="18"/>
              </w:rPr>
            </w:pPr>
          </w:p>
        </w:tc>
        <w:tc>
          <w:tcPr>
            <w:tcW w:w="849" w:type="dxa"/>
          </w:tcPr>
          <w:p>
            <w:pPr>
              <w:pStyle w:val="TableParagraph"/>
              <w:rPr>
                <w:rFonts w:ascii="Times New Roman"/>
                <w:sz w:val="18"/>
              </w:rPr>
            </w:pPr>
          </w:p>
        </w:tc>
        <w:tc>
          <w:tcPr>
            <w:tcW w:w="929" w:type="dxa"/>
          </w:tcPr>
          <w:p>
            <w:pPr>
              <w:pStyle w:val="TableParagraph"/>
              <w:rPr>
                <w:rFonts w:ascii="Times New Roman"/>
                <w:sz w:val="18"/>
              </w:rPr>
            </w:pPr>
          </w:p>
        </w:tc>
        <w:tc>
          <w:tcPr>
            <w:tcW w:w="940" w:type="dxa"/>
          </w:tcPr>
          <w:p>
            <w:pPr>
              <w:pStyle w:val="TableParagraph"/>
              <w:spacing w:before="34"/>
              <w:ind w:right="45"/>
              <w:jc w:val="right"/>
              <w:rPr>
                <w:sz w:val="16"/>
              </w:rPr>
            </w:pPr>
            <w:r>
              <w:rPr>
                <w:spacing w:val="-2"/>
                <w:sz w:val="16"/>
              </w:rPr>
              <w:t>256.033,35</w:t>
            </w:r>
          </w:p>
        </w:tc>
      </w:tr>
      <w:tr>
        <w:trPr>
          <w:trHeight w:val="368" w:hRule="atLeast"/>
        </w:trPr>
        <w:tc>
          <w:tcPr>
            <w:tcW w:w="2665" w:type="dxa"/>
          </w:tcPr>
          <w:p>
            <w:pPr>
              <w:pStyle w:val="TableParagraph"/>
              <w:spacing w:line="180" w:lineRule="atLeast"/>
              <w:ind w:left="69" w:right="139"/>
              <w:rPr>
                <w:sz w:val="16"/>
              </w:rPr>
            </w:pPr>
            <w:r>
              <w:rPr>
                <w:sz w:val="16"/>
              </w:rPr>
              <w:t>Deudas</w:t>
            </w:r>
            <w:r>
              <w:rPr>
                <w:spacing w:val="-12"/>
                <w:sz w:val="16"/>
              </w:rPr>
              <w:t> </w:t>
            </w:r>
            <w:r>
              <w:rPr>
                <w:sz w:val="16"/>
              </w:rPr>
              <w:t>con</w:t>
            </w:r>
            <w:r>
              <w:rPr>
                <w:spacing w:val="-11"/>
                <w:sz w:val="16"/>
              </w:rPr>
              <w:t> </w:t>
            </w:r>
            <w:r>
              <w:rPr>
                <w:sz w:val="16"/>
              </w:rPr>
              <w:t>emp.grupo</w:t>
            </w:r>
            <w:r>
              <w:rPr>
                <w:spacing w:val="-11"/>
                <w:sz w:val="16"/>
              </w:rPr>
              <w:t> </w:t>
            </w:r>
            <w:r>
              <w:rPr>
                <w:sz w:val="16"/>
              </w:rPr>
              <w:t>y </w:t>
            </w:r>
            <w:r>
              <w:rPr>
                <w:spacing w:val="-2"/>
                <w:sz w:val="16"/>
              </w:rPr>
              <w:t>asociadas</w:t>
            </w:r>
          </w:p>
        </w:tc>
        <w:tc>
          <w:tcPr>
            <w:tcW w:w="941" w:type="dxa"/>
          </w:tcPr>
          <w:p>
            <w:pPr>
              <w:pStyle w:val="TableParagraph"/>
              <w:rPr>
                <w:rFonts w:ascii="Times New Roman"/>
                <w:sz w:val="18"/>
              </w:rPr>
            </w:pPr>
          </w:p>
        </w:tc>
        <w:tc>
          <w:tcPr>
            <w:tcW w:w="821" w:type="dxa"/>
          </w:tcPr>
          <w:p>
            <w:pPr>
              <w:pStyle w:val="TableParagraph"/>
              <w:rPr>
                <w:rFonts w:ascii="Times New Roman"/>
                <w:sz w:val="18"/>
              </w:rPr>
            </w:pPr>
          </w:p>
        </w:tc>
        <w:tc>
          <w:tcPr>
            <w:tcW w:w="941" w:type="dxa"/>
          </w:tcPr>
          <w:p>
            <w:pPr>
              <w:pStyle w:val="TableParagraph"/>
              <w:rPr>
                <w:rFonts w:ascii="Times New Roman"/>
                <w:sz w:val="18"/>
              </w:rPr>
            </w:pPr>
          </w:p>
        </w:tc>
        <w:tc>
          <w:tcPr>
            <w:tcW w:w="914" w:type="dxa"/>
          </w:tcPr>
          <w:p>
            <w:pPr>
              <w:pStyle w:val="TableParagraph"/>
              <w:rPr>
                <w:rFonts w:ascii="Times New Roman"/>
                <w:sz w:val="18"/>
              </w:rPr>
            </w:pPr>
          </w:p>
        </w:tc>
        <w:tc>
          <w:tcPr>
            <w:tcW w:w="849" w:type="dxa"/>
          </w:tcPr>
          <w:p>
            <w:pPr>
              <w:pStyle w:val="TableParagraph"/>
              <w:rPr>
                <w:rFonts w:ascii="Times New Roman"/>
                <w:sz w:val="18"/>
              </w:rPr>
            </w:pPr>
          </w:p>
        </w:tc>
        <w:tc>
          <w:tcPr>
            <w:tcW w:w="929" w:type="dxa"/>
          </w:tcPr>
          <w:p>
            <w:pPr>
              <w:pStyle w:val="TableParagraph"/>
              <w:rPr>
                <w:rFonts w:ascii="Times New Roman"/>
                <w:sz w:val="18"/>
              </w:rPr>
            </w:pPr>
          </w:p>
        </w:tc>
        <w:tc>
          <w:tcPr>
            <w:tcW w:w="940" w:type="dxa"/>
          </w:tcPr>
          <w:p>
            <w:pPr>
              <w:pStyle w:val="TableParagraph"/>
              <w:spacing w:before="92"/>
              <w:ind w:right="45"/>
              <w:jc w:val="right"/>
              <w:rPr>
                <w:sz w:val="16"/>
              </w:rPr>
            </w:pPr>
            <w:r>
              <w:rPr>
                <w:spacing w:val="-4"/>
                <w:sz w:val="16"/>
              </w:rPr>
              <w:t>0,00</w:t>
            </w:r>
          </w:p>
        </w:tc>
      </w:tr>
      <w:tr>
        <w:trPr>
          <w:trHeight w:val="366" w:hRule="atLeast"/>
        </w:trPr>
        <w:tc>
          <w:tcPr>
            <w:tcW w:w="2665" w:type="dxa"/>
          </w:tcPr>
          <w:p>
            <w:pPr>
              <w:pStyle w:val="TableParagraph"/>
              <w:spacing w:line="182" w:lineRule="exact"/>
              <w:ind w:left="69"/>
              <w:rPr>
                <w:sz w:val="16"/>
              </w:rPr>
            </w:pPr>
            <w:r>
              <w:rPr>
                <w:sz w:val="16"/>
              </w:rPr>
              <w:t>Acreedores</w:t>
            </w:r>
            <w:r>
              <w:rPr>
                <w:spacing w:val="-12"/>
                <w:sz w:val="16"/>
              </w:rPr>
              <w:t> </w:t>
            </w:r>
            <w:r>
              <w:rPr>
                <w:sz w:val="16"/>
              </w:rPr>
              <w:t>comerciales</w:t>
            </w:r>
            <w:r>
              <w:rPr>
                <w:spacing w:val="-11"/>
                <w:sz w:val="16"/>
              </w:rPr>
              <w:t> </w:t>
            </w:r>
            <w:r>
              <w:rPr>
                <w:sz w:val="16"/>
              </w:rPr>
              <w:t>no </w:t>
            </w:r>
            <w:r>
              <w:rPr>
                <w:spacing w:val="-2"/>
                <w:sz w:val="16"/>
              </w:rPr>
              <w:t>corrientes</w:t>
            </w:r>
          </w:p>
        </w:tc>
        <w:tc>
          <w:tcPr>
            <w:tcW w:w="941" w:type="dxa"/>
          </w:tcPr>
          <w:p>
            <w:pPr>
              <w:pStyle w:val="TableParagraph"/>
              <w:rPr>
                <w:rFonts w:ascii="Times New Roman"/>
                <w:sz w:val="18"/>
              </w:rPr>
            </w:pPr>
          </w:p>
        </w:tc>
        <w:tc>
          <w:tcPr>
            <w:tcW w:w="821" w:type="dxa"/>
          </w:tcPr>
          <w:p>
            <w:pPr>
              <w:pStyle w:val="TableParagraph"/>
              <w:rPr>
                <w:rFonts w:ascii="Times New Roman"/>
                <w:sz w:val="18"/>
              </w:rPr>
            </w:pPr>
          </w:p>
        </w:tc>
        <w:tc>
          <w:tcPr>
            <w:tcW w:w="941" w:type="dxa"/>
          </w:tcPr>
          <w:p>
            <w:pPr>
              <w:pStyle w:val="TableParagraph"/>
              <w:rPr>
                <w:rFonts w:ascii="Times New Roman"/>
                <w:sz w:val="18"/>
              </w:rPr>
            </w:pPr>
          </w:p>
        </w:tc>
        <w:tc>
          <w:tcPr>
            <w:tcW w:w="914" w:type="dxa"/>
          </w:tcPr>
          <w:p>
            <w:pPr>
              <w:pStyle w:val="TableParagraph"/>
              <w:rPr>
                <w:rFonts w:ascii="Times New Roman"/>
                <w:sz w:val="18"/>
              </w:rPr>
            </w:pPr>
          </w:p>
        </w:tc>
        <w:tc>
          <w:tcPr>
            <w:tcW w:w="849" w:type="dxa"/>
          </w:tcPr>
          <w:p>
            <w:pPr>
              <w:pStyle w:val="TableParagraph"/>
              <w:rPr>
                <w:rFonts w:ascii="Times New Roman"/>
                <w:sz w:val="18"/>
              </w:rPr>
            </w:pPr>
          </w:p>
        </w:tc>
        <w:tc>
          <w:tcPr>
            <w:tcW w:w="929" w:type="dxa"/>
          </w:tcPr>
          <w:p>
            <w:pPr>
              <w:pStyle w:val="TableParagraph"/>
              <w:rPr>
                <w:rFonts w:ascii="Times New Roman"/>
                <w:sz w:val="18"/>
              </w:rPr>
            </w:pPr>
          </w:p>
        </w:tc>
        <w:tc>
          <w:tcPr>
            <w:tcW w:w="940" w:type="dxa"/>
          </w:tcPr>
          <w:p>
            <w:pPr>
              <w:pStyle w:val="TableParagraph"/>
              <w:spacing w:before="92"/>
              <w:ind w:right="45"/>
              <w:jc w:val="right"/>
              <w:rPr>
                <w:sz w:val="16"/>
              </w:rPr>
            </w:pPr>
            <w:r>
              <w:rPr>
                <w:spacing w:val="-4"/>
                <w:sz w:val="16"/>
              </w:rPr>
              <w:t>0,00</w:t>
            </w:r>
          </w:p>
        </w:tc>
      </w:tr>
      <w:tr>
        <w:trPr>
          <w:trHeight w:val="368" w:hRule="atLeast"/>
        </w:trPr>
        <w:tc>
          <w:tcPr>
            <w:tcW w:w="2665" w:type="dxa"/>
          </w:tcPr>
          <w:p>
            <w:pPr>
              <w:pStyle w:val="TableParagraph"/>
              <w:spacing w:line="180" w:lineRule="atLeast"/>
              <w:ind w:left="69"/>
              <w:rPr>
                <w:sz w:val="16"/>
              </w:rPr>
            </w:pPr>
            <w:r>
              <w:rPr>
                <w:sz w:val="16"/>
              </w:rPr>
              <w:t>Acreedores</w:t>
            </w:r>
            <w:r>
              <w:rPr>
                <w:spacing w:val="-12"/>
                <w:sz w:val="16"/>
              </w:rPr>
              <w:t> </w:t>
            </w:r>
            <w:r>
              <w:rPr>
                <w:sz w:val="16"/>
              </w:rPr>
              <w:t>comerciales</w:t>
            </w:r>
            <w:r>
              <w:rPr>
                <w:spacing w:val="-11"/>
                <w:sz w:val="16"/>
              </w:rPr>
              <w:t> </w:t>
            </w:r>
            <w:r>
              <w:rPr>
                <w:sz w:val="16"/>
              </w:rPr>
              <w:t>y</w:t>
            </w:r>
            <w:r>
              <w:rPr>
                <w:spacing w:val="-11"/>
                <w:sz w:val="16"/>
              </w:rPr>
              <w:t> </w:t>
            </w:r>
            <w:r>
              <w:rPr>
                <w:sz w:val="16"/>
              </w:rPr>
              <w:t>otras cuentas a pagar</w:t>
            </w:r>
          </w:p>
        </w:tc>
        <w:tc>
          <w:tcPr>
            <w:tcW w:w="941" w:type="dxa"/>
            <w:shd w:val="clear" w:color="auto" w:fill="D9D9D9"/>
          </w:tcPr>
          <w:p>
            <w:pPr>
              <w:pStyle w:val="TableParagraph"/>
              <w:spacing w:before="94"/>
              <w:ind w:left="108"/>
              <w:jc w:val="center"/>
              <w:rPr>
                <w:sz w:val="16"/>
              </w:rPr>
            </w:pPr>
            <w:r>
              <w:rPr>
                <w:spacing w:val="-2"/>
                <w:sz w:val="16"/>
              </w:rPr>
              <w:t>65.826,50</w:t>
            </w:r>
          </w:p>
        </w:tc>
        <w:tc>
          <w:tcPr>
            <w:tcW w:w="821" w:type="dxa"/>
            <w:shd w:val="clear" w:color="auto" w:fill="D9D9D9"/>
          </w:tcPr>
          <w:p>
            <w:pPr>
              <w:pStyle w:val="TableParagraph"/>
              <w:spacing w:before="94"/>
              <w:ind w:right="47"/>
              <w:jc w:val="right"/>
              <w:rPr>
                <w:sz w:val="16"/>
              </w:rPr>
            </w:pPr>
            <w:r>
              <w:rPr>
                <w:spacing w:val="-4"/>
                <w:sz w:val="16"/>
              </w:rPr>
              <w:t>0,00</w:t>
            </w:r>
          </w:p>
        </w:tc>
        <w:tc>
          <w:tcPr>
            <w:tcW w:w="941" w:type="dxa"/>
            <w:shd w:val="clear" w:color="auto" w:fill="D9D9D9"/>
          </w:tcPr>
          <w:p>
            <w:pPr>
              <w:pStyle w:val="TableParagraph"/>
              <w:spacing w:before="94"/>
              <w:ind w:right="45"/>
              <w:jc w:val="right"/>
              <w:rPr>
                <w:sz w:val="16"/>
              </w:rPr>
            </w:pPr>
            <w:r>
              <w:rPr>
                <w:spacing w:val="-4"/>
                <w:sz w:val="16"/>
              </w:rPr>
              <w:t>0,00</w:t>
            </w:r>
          </w:p>
        </w:tc>
        <w:tc>
          <w:tcPr>
            <w:tcW w:w="914" w:type="dxa"/>
            <w:shd w:val="clear" w:color="auto" w:fill="D9D9D9"/>
          </w:tcPr>
          <w:p>
            <w:pPr>
              <w:pStyle w:val="TableParagraph"/>
              <w:spacing w:before="94"/>
              <w:ind w:right="47"/>
              <w:jc w:val="right"/>
              <w:rPr>
                <w:sz w:val="16"/>
              </w:rPr>
            </w:pPr>
            <w:r>
              <w:rPr>
                <w:spacing w:val="-4"/>
                <w:sz w:val="16"/>
              </w:rPr>
              <w:t>0,00</w:t>
            </w:r>
          </w:p>
        </w:tc>
        <w:tc>
          <w:tcPr>
            <w:tcW w:w="849" w:type="dxa"/>
            <w:shd w:val="clear" w:color="auto" w:fill="D9D9D9"/>
          </w:tcPr>
          <w:p>
            <w:pPr>
              <w:pStyle w:val="TableParagraph"/>
              <w:spacing w:before="94"/>
              <w:ind w:right="49"/>
              <w:jc w:val="right"/>
              <w:rPr>
                <w:sz w:val="16"/>
              </w:rPr>
            </w:pPr>
            <w:r>
              <w:rPr>
                <w:spacing w:val="-4"/>
                <w:sz w:val="16"/>
              </w:rPr>
              <w:t>0,00</w:t>
            </w:r>
          </w:p>
        </w:tc>
        <w:tc>
          <w:tcPr>
            <w:tcW w:w="929" w:type="dxa"/>
            <w:shd w:val="clear" w:color="auto" w:fill="D9D9D9"/>
          </w:tcPr>
          <w:p>
            <w:pPr>
              <w:pStyle w:val="TableParagraph"/>
              <w:spacing w:before="94"/>
              <w:ind w:right="46"/>
              <w:jc w:val="right"/>
              <w:rPr>
                <w:sz w:val="16"/>
              </w:rPr>
            </w:pPr>
            <w:r>
              <w:rPr>
                <w:spacing w:val="-4"/>
                <w:sz w:val="16"/>
              </w:rPr>
              <w:t>0,00</w:t>
            </w:r>
          </w:p>
        </w:tc>
        <w:tc>
          <w:tcPr>
            <w:tcW w:w="940" w:type="dxa"/>
            <w:shd w:val="clear" w:color="auto" w:fill="D9D9D9"/>
          </w:tcPr>
          <w:p>
            <w:pPr>
              <w:pStyle w:val="TableParagraph"/>
              <w:spacing w:before="94"/>
              <w:ind w:right="45"/>
              <w:jc w:val="right"/>
              <w:rPr>
                <w:sz w:val="16"/>
              </w:rPr>
            </w:pPr>
            <w:r>
              <w:rPr>
                <w:spacing w:val="-2"/>
                <w:sz w:val="16"/>
              </w:rPr>
              <w:t>65.826,50</w:t>
            </w:r>
          </w:p>
        </w:tc>
      </w:tr>
      <w:tr>
        <w:trPr>
          <w:trHeight w:val="251" w:hRule="atLeast"/>
        </w:trPr>
        <w:tc>
          <w:tcPr>
            <w:tcW w:w="2665" w:type="dxa"/>
          </w:tcPr>
          <w:p>
            <w:pPr>
              <w:pStyle w:val="TableParagraph"/>
              <w:spacing w:before="34"/>
              <w:ind w:left="204"/>
              <w:rPr>
                <w:sz w:val="16"/>
              </w:rPr>
            </w:pPr>
            <w:r>
              <w:rPr>
                <w:spacing w:val="-2"/>
                <w:sz w:val="16"/>
              </w:rPr>
              <w:t>Proveedores</w:t>
            </w:r>
          </w:p>
        </w:tc>
        <w:tc>
          <w:tcPr>
            <w:tcW w:w="941" w:type="dxa"/>
          </w:tcPr>
          <w:p>
            <w:pPr>
              <w:pStyle w:val="TableParagraph"/>
              <w:spacing w:before="34"/>
              <w:ind w:left="108"/>
              <w:jc w:val="center"/>
              <w:rPr>
                <w:sz w:val="16"/>
              </w:rPr>
            </w:pPr>
            <w:r>
              <w:rPr>
                <w:spacing w:val="-2"/>
                <w:sz w:val="16"/>
              </w:rPr>
              <w:t>55.533,91</w:t>
            </w:r>
          </w:p>
        </w:tc>
        <w:tc>
          <w:tcPr>
            <w:tcW w:w="821" w:type="dxa"/>
          </w:tcPr>
          <w:p>
            <w:pPr>
              <w:pStyle w:val="TableParagraph"/>
              <w:rPr>
                <w:rFonts w:ascii="Times New Roman"/>
                <w:sz w:val="18"/>
              </w:rPr>
            </w:pPr>
          </w:p>
        </w:tc>
        <w:tc>
          <w:tcPr>
            <w:tcW w:w="941" w:type="dxa"/>
          </w:tcPr>
          <w:p>
            <w:pPr>
              <w:pStyle w:val="TableParagraph"/>
              <w:rPr>
                <w:rFonts w:ascii="Times New Roman"/>
                <w:sz w:val="18"/>
              </w:rPr>
            </w:pPr>
          </w:p>
        </w:tc>
        <w:tc>
          <w:tcPr>
            <w:tcW w:w="914" w:type="dxa"/>
          </w:tcPr>
          <w:p>
            <w:pPr>
              <w:pStyle w:val="TableParagraph"/>
              <w:rPr>
                <w:rFonts w:ascii="Times New Roman"/>
                <w:sz w:val="18"/>
              </w:rPr>
            </w:pPr>
          </w:p>
        </w:tc>
        <w:tc>
          <w:tcPr>
            <w:tcW w:w="849" w:type="dxa"/>
          </w:tcPr>
          <w:p>
            <w:pPr>
              <w:pStyle w:val="TableParagraph"/>
              <w:rPr>
                <w:rFonts w:ascii="Times New Roman"/>
                <w:sz w:val="18"/>
              </w:rPr>
            </w:pPr>
          </w:p>
        </w:tc>
        <w:tc>
          <w:tcPr>
            <w:tcW w:w="929" w:type="dxa"/>
          </w:tcPr>
          <w:p>
            <w:pPr>
              <w:pStyle w:val="TableParagraph"/>
              <w:rPr>
                <w:rFonts w:ascii="Times New Roman"/>
                <w:sz w:val="18"/>
              </w:rPr>
            </w:pPr>
          </w:p>
        </w:tc>
        <w:tc>
          <w:tcPr>
            <w:tcW w:w="940" w:type="dxa"/>
          </w:tcPr>
          <w:p>
            <w:pPr>
              <w:pStyle w:val="TableParagraph"/>
              <w:spacing w:before="34"/>
              <w:ind w:right="45"/>
              <w:jc w:val="right"/>
              <w:rPr>
                <w:sz w:val="16"/>
              </w:rPr>
            </w:pPr>
            <w:r>
              <w:rPr>
                <w:spacing w:val="-2"/>
                <w:sz w:val="16"/>
              </w:rPr>
              <w:t>55.533,91</w:t>
            </w:r>
          </w:p>
        </w:tc>
      </w:tr>
      <w:tr>
        <w:trPr>
          <w:trHeight w:val="253" w:hRule="atLeast"/>
        </w:trPr>
        <w:tc>
          <w:tcPr>
            <w:tcW w:w="2665" w:type="dxa"/>
          </w:tcPr>
          <w:p>
            <w:pPr>
              <w:pStyle w:val="TableParagraph"/>
              <w:spacing w:before="34"/>
              <w:ind w:left="204"/>
              <w:rPr>
                <w:sz w:val="16"/>
              </w:rPr>
            </w:pPr>
            <w:r>
              <w:rPr>
                <w:sz w:val="16"/>
              </w:rPr>
              <w:t>Otros</w:t>
            </w:r>
            <w:r>
              <w:rPr>
                <w:spacing w:val="-3"/>
                <w:sz w:val="16"/>
              </w:rPr>
              <w:t> </w:t>
            </w:r>
            <w:r>
              <w:rPr>
                <w:spacing w:val="-2"/>
                <w:sz w:val="16"/>
              </w:rPr>
              <w:t>acreedores</w:t>
            </w:r>
          </w:p>
        </w:tc>
        <w:tc>
          <w:tcPr>
            <w:tcW w:w="941" w:type="dxa"/>
          </w:tcPr>
          <w:p>
            <w:pPr>
              <w:pStyle w:val="TableParagraph"/>
              <w:spacing w:before="34"/>
              <w:ind w:left="108"/>
              <w:jc w:val="center"/>
              <w:rPr>
                <w:sz w:val="16"/>
              </w:rPr>
            </w:pPr>
            <w:r>
              <w:rPr>
                <w:spacing w:val="-2"/>
                <w:sz w:val="16"/>
              </w:rPr>
              <w:t>10.292,59</w:t>
            </w:r>
          </w:p>
        </w:tc>
        <w:tc>
          <w:tcPr>
            <w:tcW w:w="821" w:type="dxa"/>
          </w:tcPr>
          <w:p>
            <w:pPr>
              <w:pStyle w:val="TableParagraph"/>
              <w:rPr>
                <w:rFonts w:ascii="Times New Roman"/>
                <w:sz w:val="18"/>
              </w:rPr>
            </w:pPr>
          </w:p>
        </w:tc>
        <w:tc>
          <w:tcPr>
            <w:tcW w:w="941" w:type="dxa"/>
          </w:tcPr>
          <w:p>
            <w:pPr>
              <w:pStyle w:val="TableParagraph"/>
              <w:rPr>
                <w:rFonts w:ascii="Times New Roman"/>
                <w:sz w:val="18"/>
              </w:rPr>
            </w:pPr>
          </w:p>
        </w:tc>
        <w:tc>
          <w:tcPr>
            <w:tcW w:w="914" w:type="dxa"/>
          </w:tcPr>
          <w:p>
            <w:pPr>
              <w:pStyle w:val="TableParagraph"/>
              <w:rPr>
                <w:rFonts w:ascii="Times New Roman"/>
                <w:sz w:val="18"/>
              </w:rPr>
            </w:pPr>
          </w:p>
        </w:tc>
        <w:tc>
          <w:tcPr>
            <w:tcW w:w="849" w:type="dxa"/>
          </w:tcPr>
          <w:p>
            <w:pPr>
              <w:pStyle w:val="TableParagraph"/>
              <w:rPr>
                <w:rFonts w:ascii="Times New Roman"/>
                <w:sz w:val="18"/>
              </w:rPr>
            </w:pPr>
          </w:p>
        </w:tc>
        <w:tc>
          <w:tcPr>
            <w:tcW w:w="929" w:type="dxa"/>
          </w:tcPr>
          <w:p>
            <w:pPr>
              <w:pStyle w:val="TableParagraph"/>
              <w:rPr>
                <w:rFonts w:ascii="Times New Roman"/>
                <w:sz w:val="18"/>
              </w:rPr>
            </w:pPr>
          </w:p>
        </w:tc>
        <w:tc>
          <w:tcPr>
            <w:tcW w:w="940" w:type="dxa"/>
          </w:tcPr>
          <w:p>
            <w:pPr>
              <w:pStyle w:val="TableParagraph"/>
              <w:spacing w:before="34"/>
              <w:ind w:right="45"/>
              <w:jc w:val="right"/>
              <w:rPr>
                <w:sz w:val="16"/>
              </w:rPr>
            </w:pPr>
            <w:r>
              <w:rPr>
                <w:spacing w:val="-2"/>
                <w:sz w:val="16"/>
              </w:rPr>
              <w:t>10.292,59</w:t>
            </w:r>
          </w:p>
        </w:tc>
      </w:tr>
      <w:tr>
        <w:trPr>
          <w:trHeight w:val="366" w:hRule="atLeast"/>
        </w:trPr>
        <w:tc>
          <w:tcPr>
            <w:tcW w:w="2665" w:type="dxa"/>
          </w:tcPr>
          <w:p>
            <w:pPr>
              <w:pStyle w:val="TableParagraph"/>
              <w:spacing w:line="182" w:lineRule="exact"/>
              <w:ind w:left="69" w:right="139"/>
              <w:rPr>
                <w:sz w:val="16"/>
              </w:rPr>
            </w:pPr>
            <w:r>
              <w:rPr>
                <w:sz w:val="16"/>
              </w:rPr>
              <w:t>Deuda</w:t>
            </w:r>
            <w:r>
              <w:rPr>
                <w:spacing w:val="-12"/>
                <w:sz w:val="16"/>
              </w:rPr>
              <w:t> </w:t>
            </w:r>
            <w:r>
              <w:rPr>
                <w:sz w:val="16"/>
              </w:rPr>
              <w:t>con</w:t>
            </w:r>
            <w:r>
              <w:rPr>
                <w:spacing w:val="-11"/>
                <w:sz w:val="16"/>
              </w:rPr>
              <w:t> </w:t>
            </w:r>
            <w:r>
              <w:rPr>
                <w:sz w:val="16"/>
              </w:rPr>
              <w:t>características </w:t>
            </w:r>
            <w:r>
              <w:rPr>
                <w:spacing w:val="-2"/>
                <w:sz w:val="16"/>
              </w:rPr>
              <w:t>especiales</w:t>
            </w:r>
          </w:p>
        </w:tc>
        <w:tc>
          <w:tcPr>
            <w:tcW w:w="941" w:type="dxa"/>
          </w:tcPr>
          <w:p>
            <w:pPr>
              <w:pStyle w:val="TableParagraph"/>
              <w:rPr>
                <w:rFonts w:ascii="Times New Roman"/>
                <w:sz w:val="18"/>
              </w:rPr>
            </w:pPr>
          </w:p>
        </w:tc>
        <w:tc>
          <w:tcPr>
            <w:tcW w:w="821" w:type="dxa"/>
          </w:tcPr>
          <w:p>
            <w:pPr>
              <w:pStyle w:val="TableParagraph"/>
              <w:rPr>
                <w:rFonts w:ascii="Times New Roman"/>
                <w:sz w:val="18"/>
              </w:rPr>
            </w:pPr>
          </w:p>
        </w:tc>
        <w:tc>
          <w:tcPr>
            <w:tcW w:w="941" w:type="dxa"/>
          </w:tcPr>
          <w:p>
            <w:pPr>
              <w:pStyle w:val="TableParagraph"/>
              <w:rPr>
                <w:rFonts w:ascii="Times New Roman"/>
                <w:sz w:val="18"/>
              </w:rPr>
            </w:pPr>
          </w:p>
        </w:tc>
        <w:tc>
          <w:tcPr>
            <w:tcW w:w="914" w:type="dxa"/>
          </w:tcPr>
          <w:p>
            <w:pPr>
              <w:pStyle w:val="TableParagraph"/>
              <w:rPr>
                <w:rFonts w:ascii="Times New Roman"/>
                <w:sz w:val="18"/>
              </w:rPr>
            </w:pPr>
          </w:p>
        </w:tc>
        <w:tc>
          <w:tcPr>
            <w:tcW w:w="849" w:type="dxa"/>
          </w:tcPr>
          <w:p>
            <w:pPr>
              <w:pStyle w:val="TableParagraph"/>
              <w:rPr>
                <w:rFonts w:ascii="Times New Roman"/>
                <w:sz w:val="18"/>
              </w:rPr>
            </w:pPr>
          </w:p>
        </w:tc>
        <w:tc>
          <w:tcPr>
            <w:tcW w:w="929" w:type="dxa"/>
          </w:tcPr>
          <w:p>
            <w:pPr>
              <w:pStyle w:val="TableParagraph"/>
              <w:rPr>
                <w:rFonts w:ascii="Times New Roman"/>
                <w:sz w:val="18"/>
              </w:rPr>
            </w:pPr>
          </w:p>
        </w:tc>
        <w:tc>
          <w:tcPr>
            <w:tcW w:w="940" w:type="dxa"/>
          </w:tcPr>
          <w:p>
            <w:pPr>
              <w:pStyle w:val="TableParagraph"/>
              <w:spacing w:before="92"/>
              <w:ind w:right="45"/>
              <w:jc w:val="right"/>
              <w:rPr>
                <w:sz w:val="16"/>
              </w:rPr>
            </w:pPr>
            <w:r>
              <w:rPr>
                <w:spacing w:val="-4"/>
                <w:sz w:val="16"/>
              </w:rPr>
              <w:t>0,00</w:t>
            </w:r>
          </w:p>
        </w:tc>
      </w:tr>
      <w:tr>
        <w:trPr>
          <w:trHeight w:val="254" w:hRule="atLeast"/>
        </w:trPr>
        <w:tc>
          <w:tcPr>
            <w:tcW w:w="2665" w:type="dxa"/>
          </w:tcPr>
          <w:p>
            <w:pPr>
              <w:pStyle w:val="TableParagraph"/>
              <w:spacing w:before="34"/>
              <w:ind w:left="69"/>
              <w:rPr>
                <w:rFonts w:ascii="Arial"/>
                <w:b/>
                <w:sz w:val="16"/>
              </w:rPr>
            </w:pPr>
            <w:r>
              <w:rPr>
                <w:rFonts w:ascii="Arial"/>
                <w:b/>
                <w:spacing w:val="-2"/>
                <w:sz w:val="16"/>
              </w:rPr>
              <w:t>TOTAL</w:t>
            </w:r>
          </w:p>
        </w:tc>
        <w:tc>
          <w:tcPr>
            <w:tcW w:w="941" w:type="dxa"/>
            <w:shd w:val="clear" w:color="auto" w:fill="D9D9D9"/>
          </w:tcPr>
          <w:p>
            <w:pPr>
              <w:pStyle w:val="TableParagraph"/>
              <w:spacing w:before="34"/>
              <w:ind w:left="19"/>
              <w:jc w:val="center"/>
              <w:rPr>
                <w:sz w:val="16"/>
              </w:rPr>
            </w:pPr>
            <w:r>
              <w:rPr>
                <w:spacing w:val="-2"/>
                <w:sz w:val="16"/>
              </w:rPr>
              <w:t>373.154,06</w:t>
            </w:r>
          </w:p>
        </w:tc>
        <w:tc>
          <w:tcPr>
            <w:tcW w:w="821" w:type="dxa"/>
            <w:shd w:val="clear" w:color="auto" w:fill="D9D9D9"/>
          </w:tcPr>
          <w:p>
            <w:pPr>
              <w:pStyle w:val="TableParagraph"/>
              <w:spacing w:before="34"/>
              <w:ind w:right="47"/>
              <w:jc w:val="right"/>
              <w:rPr>
                <w:sz w:val="16"/>
              </w:rPr>
            </w:pPr>
            <w:r>
              <w:rPr>
                <w:spacing w:val="-4"/>
                <w:sz w:val="16"/>
              </w:rPr>
              <w:t>0,00</w:t>
            </w:r>
          </w:p>
        </w:tc>
        <w:tc>
          <w:tcPr>
            <w:tcW w:w="941" w:type="dxa"/>
            <w:shd w:val="clear" w:color="auto" w:fill="D9D9D9"/>
          </w:tcPr>
          <w:p>
            <w:pPr>
              <w:pStyle w:val="TableParagraph"/>
              <w:spacing w:before="34"/>
              <w:ind w:right="45"/>
              <w:jc w:val="right"/>
              <w:rPr>
                <w:sz w:val="16"/>
              </w:rPr>
            </w:pPr>
            <w:r>
              <w:rPr>
                <w:spacing w:val="-4"/>
                <w:sz w:val="16"/>
              </w:rPr>
              <w:t>0,00</w:t>
            </w:r>
          </w:p>
        </w:tc>
        <w:tc>
          <w:tcPr>
            <w:tcW w:w="914" w:type="dxa"/>
            <w:shd w:val="clear" w:color="auto" w:fill="D9D9D9"/>
          </w:tcPr>
          <w:p>
            <w:pPr>
              <w:pStyle w:val="TableParagraph"/>
              <w:spacing w:before="34"/>
              <w:ind w:right="47"/>
              <w:jc w:val="right"/>
              <w:rPr>
                <w:sz w:val="16"/>
              </w:rPr>
            </w:pPr>
            <w:r>
              <w:rPr>
                <w:spacing w:val="-4"/>
                <w:sz w:val="16"/>
              </w:rPr>
              <w:t>0,00</w:t>
            </w:r>
          </w:p>
        </w:tc>
        <w:tc>
          <w:tcPr>
            <w:tcW w:w="849" w:type="dxa"/>
            <w:shd w:val="clear" w:color="auto" w:fill="D9D9D9"/>
          </w:tcPr>
          <w:p>
            <w:pPr>
              <w:pStyle w:val="TableParagraph"/>
              <w:spacing w:before="34"/>
              <w:ind w:right="49"/>
              <w:jc w:val="right"/>
              <w:rPr>
                <w:sz w:val="16"/>
              </w:rPr>
            </w:pPr>
            <w:r>
              <w:rPr>
                <w:spacing w:val="-4"/>
                <w:sz w:val="16"/>
              </w:rPr>
              <w:t>0,00</w:t>
            </w:r>
          </w:p>
        </w:tc>
        <w:tc>
          <w:tcPr>
            <w:tcW w:w="929" w:type="dxa"/>
            <w:shd w:val="clear" w:color="auto" w:fill="D9D9D9"/>
          </w:tcPr>
          <w:p>
            <w:pPr>
              <w:pStyle w:val="TableParagraph"/>
              <w:spacing w:before="34"/>
              <w:ind w:right="47"/>
              <w:jc w:val="right"/>
              <w:rPr>
                <w:sz w:val="16"/>
              </w:rPr>
            </w:pPr>
            <w:r>
              <w:rPr>
                <w:spacing w:val="-2"/>
                <w:sz w:val="16"/>
              </w:rPr>
              <w:t>67.727,88</w:t>
            </w:r>
          </w:p>
        </w:tc>
        <w:tc>
          <w:tcPr>
            <w:tcW w:w="940" w:type="dxa"/>
            <w:shd w:val="clear" w:color="auto" w:fill="D9D9D9"/>
          </w:tcPr>
          <w:p>
            <w:pPr>
              <w:pStyle w:val="TableParagraph"/>
              <w:spacing w:before="34"/>
              <w:ind w:right="45"/>
              <w:jc w:val="right"/>
              <w:rPr>
                <w:sz w:val="16"/>
              </w:rPr>
            </w:pPr>
            <w:r>
              <w:rPr>
                <w:spacing w:val="-2"/>
                <w:sz w:val="16"/>
              </w:rPr>
              <w:t>440.881,94</w:t>
            </w:r>
          </w:p>
        </w:tc>
      </w:tr>
    </w:tbl>
    <w:p>
      <w:pPr>
        <w:pStyle w:val="BodyText"/>
      </w:pPr>
    </w:p>
    <w:p>
      <w:pPr>
        <w:pStyle w:val="BodyText"/>
      </w:pPr>
    </w:p>
    <w:p>
      <w:pPr>
        <w:pStyle w:val="BodyText"/>
        <w:spacing w:before="3"/>
      </w:pPr>
    </w:p>
    <w:p>
      <w:pPr>
        <w:pStyle w:val="ListParagraph"/>
        <w:numPr>
          <w:ilvl w:val="0"/>
          <w:numId w:val="3"/>
        </w:numPr>
        <w:tabs>
          <w:tab w:pos="301" w:val="left" w:leader="none"/>
        </w:tabs>
        <w:spacing w:line="240" w:lineRule="auto" w:before="0" w:after="0"/>
        <w:ind w:left="301" w:right="0" w:hanging="282"/>
        <w:jc w:val="left"/>
        <w:rPr>
          <w:sz w:val="20"/>
        </w:rPr>
      </w:pPr>
      <w:r>
        <w:rPr>
          <w:sz w:val="20"/>
        </w:rPr>
        <w:t>No</w:t>
      </w:r>
      <w:r>
        <w:rPr>
          <w:spacing w:val="-8"/>
          <w:sz w:val="20"/>
        </w:rPr>
        <w:t> </w:t>
      </w:r>
      <w:r>
        <w:rPr>
          <w:sz w:val="20"/>
        </w:rPr>
        <w:t>existen</w:t>
      </w:r>
      <w:r>
        <w:rPr>
          <w:spacing w:val="-8"/>
          <w:sz w:val="20"/>
        </w:rPr>
        <w:t> </w:t>
      </w:r>
      <w:r>
        <w:rPr>
          <w:sz w:val="20"/>
        </w:rPr>
        <w:t>deudas</w:t>
      </w:r>
      <w:r>
        <w:rPr>
          <w:spacing w:val="-7"/>
          <w:sz w:val="20"/>
        </w:rPr>
        <w:t> </w:t>
      </w:r>
      <w:r>
        <w:rPr>
          <w:sz w:val="20"/>
        </w:rPr>
        <w:t>con</w:t>
      </w:r>
      <w:r>
        <w:rPr>
          <w:spacing w:val="-9"/>
          <w:sz w:val="20"/>
        </w:rPr>
        <w:t> </w:t>
      </w:r>
      <w:r>
        <w:rPr>
          <w:sz w:val="20"/>
        </w:rPr>
        <w:t>garantía</w:t>
      </w:r>
      <w:r>
        <w:rPr>
          <w:spacing w:val="-7"/>
          <w:sz w:val="20"/>
        </w:rPr>
        <w:t> </w:t>
      </w:r>
      <w:r>
        <w:rPr>
          <w:spacing w:val="-4"/>
          <w:sz w:val="20"/>
        </w:rPr>
        <w:t>real.</w:t>
      </w:r>
    </w:p>
    <w:p>
      <w:pPr>
        <w:pStyle w:val="ListParagraph"/>
        <w:numPr>
          <w:ilvl w:val="0"/>
          <w:numId w:val="3"/>
        </w:numPr>
        <w:tabs>
          <w:tab w:pos="302" w:val="left" w:leader="none"/>
        </w:tabs>
        <w:spacing w:line="240" w:lineRule="auto" w:before="1" w:after="0"/>
        <w:ind w:left="302" w:right="0" w:hanging="283"/>
        <w:jc w:val="left"/>
        <w:rPr>
          <w:sz w:val="20"/>
        </w:rPr>
      </w:pPr>
      <w:r>
        <w:rPr>
          <w:sz w:val="20"/>
        </w:rPr>
        <w:t>No</w:t>
      </w:r>
      <w:r>
        <w:rPr>
          <w:spacing w:val="-6"/>
          <w:sz w:val="20"/>
        </w:rPr>
        <w:t> </w:t>
      </w:r>
      <w:r>
        <w:rPr>
          <w:sz w:val="20"/>
        </w:rPr>
        <w:t>existen</w:t>
      </w:r>
      <w:r>
        <w:rPr>
          <w:spacing w:val="-6"/>
          <w:sz w:val="20"/>
        </w:rPr>
        <w:t> </w:t>
      </w:r>
      <w:r>
        <w:rPr>
          <w:sz w:val="20"/>
        </w:rPr>
        <w:t>impagos</w:t>
      </w:r>
      <w:r>
        <w:rPr>
          <w:spacing w:val="-4"/>
          <w:sz w:val="20"/>
        </w:rPr>
        <w:t> </w:t>
      </w:r>
      <w:r>
        <w:rPr>
          <w:sz w:val="20"/>
        </w:rPr>
        <w:t>sobre</w:t>
      </w:r>
      <w:r>
        <w:rPr>
          <w:spacing w:val="-6"/>
          <w:sz w:val="20"/>
        </w:rPr>
        <w:t> </w:t>
      </w:r>
      <w:r>
        <w:rPr>
          <w:sz w:val="20"/>
        </w:rPr>
        <w:t>los</w:t>
      </w:r>
      <w:r>
        <w:rPr>
          <w:spacing w:val="-4"/>
          <w:sz w:val="20"/>
        </w:rPr>
        <w:t> </w:t>
      </w:r>
      <w:r>
        <w:rPr>
          <w:sz w:val="20"/>
        </w:rPr>
        <w:t>préstamos</w:t>
      </w:r>
      <w:r>
        <w:rPr>
          <w:spacing w:val="-5"/>
          <w:sz w:val="20"/>
        </w:rPr>
        <w:t> </w:t>
      </w:r>
      <w:r>
        <w:rPr>
          <w:sz w:val="20"/>
        </w:rPr>
        <w:t>pendientes</w:t>
      </w:r>
      <w:r>
        <w:rPr>
          <w:spacing w:val="-4"/>
          <w:sz w:val="20"/>
        </w:rPr>
        <w:t> </w:t>
      </w:r>
      <w:r>
        <w:rPr>
          <w:sz w:val="20"/>
        </w:rPr>
        <w:t>de</w:t>
      </w:r>
      <w:r>
        <w:rPr>
          <w:spacing w:val="-6"/>
          <w:sz w:val="20"/>
        </w:rPr>
        <w:t> </w:t>
      </w:r>
      <w:r>
        <w:rPr>
          <w:sz w:val="20"/>
        </w:rPr>
        <w:t>pago</w:t>
      </w:r>
      <w:r>
        <w:rPr>
          <w:spacing w:val="-6"/>
          <w:sz w:val="20"/>
        </w:rPr>
        <w:t> </w:t>
      </w:r>
      <w:r>
        <w:rPr>
          <w:sz w:val="20"/>
        </w:rPr>
        <w:t>ni</w:t>
      </w:r>
      <w:r>
        <w:rPr>
          <w:spacing w:val="-7"/>
          <w:sz w:val="20"/>
        </w:rPr>
        <w:t> </w:t>
      </w:r>
      <w:r>
        <w:rPr>
          <w:sz w:val="20"/>
        </w:rPr>
        <w:t>en</w:t>
      </w:r>
      <w:r>
        <w:rPr>
          <w:spacing w:val="-5"/>
          <w:sz w:val="20"/>
        </w:rPr>
        <w:t> </w:t>
      </w:r>
      <w:r>
        <w:rPr>
          <w:sz w:val="20"/>
        </w:rPr>
        <w:t>el</w:t>
      </w:r>
      <w:r>
        <w:rPr>
          <w:spacing w:val="-7"/>
          <w:sz w:val="20"/>
        </w:rPr>
        <w:t> </w:t>
      </w:r>
      <w:r>
        <w:rPr>
          <w:sz w:val="20"/>
        </w:rPr>
        <w:t>ejercicio</w:t>
      </w:r>
      <w:r>
        <w:rPr>
          <w:spacing w:val="-5"/>
          <w:sz w:val="20"/>
        </w:rPr>
        <w:t> </w:t>
      </w:r>
      <w:r>
        <w:rPr>
          <w:sz w:val="20"/>
        </w:rPr>
        <w:t>actual</w:t>
      </w:r>
      <w:r>
        <w:rPr>
          <w:spacing w:val="-5"/>
          <w:sz w:val="20"/>
        </w:rPr>
        <w:t> </w:t>
      </w:r>
      <w:r>
        <w:rPr>
          <w:sz w:val="20"/>
        </w:rPr>
        <w:t>ni</w:t>
      </w:r>
      <w:r>
        <w:rPr>
          <w:spacing w:val="-4"/>
          <w:sz w:val="20"/>
        </w:rPr>
        <w:t> </w:t>
      </w:r>
      <w:r>
        <w:rPr>
          <w:sz w:val="20"/>
        </w:rPr>
        <w:t>en</w:t>
      </w:r>
      <w:r>
        <w:rPr>
          <w:spacing w:val="-5"/>
          <w:sz w:val="20"/>
        </w:rPr>
        <w:t> </w:t>
      </w:r>
      <w:r>
        <w:rPr>
          <w:sz w:val="20"/>
        </w:rPr>
        <w:t>el</w:t>
      </w:r>
      <w:r>
        <w:rPr>
          <w:spacing w:val="-5"/>
          <w:sz w:val="20"/>
        </w:rPr>
        <w:t> </w:t>
      </w:r>
      <w:r>
        <w:rPr>
          <w:spacing w:val="-2"/>
          <w:sz w:val="20"/>
        </w:rPr>
        <w:t>anterior.</w:t>
      </w:r>
    </w:p>
    <w:p>
      <w:pPr>
        <w:pStyle w:val="BodyText"/>
        <w:spacing w:before="47"/>
      </w:pPr>
    </w:p>
    <w:p>
      <w:pPr>
        <w:pStyle w:val="ListParagraph"/>
        <w:numPr>
          <w:ilvl w:val="0"/>
          <w:numId w:val="2"/>
        </w:numPr>
        <w:tabs>
          <w:tab w:pos="286" w:val="left" w:leader="none"/>
        </w:tabs>
        <w:spacing w:line="240" w:lineRule="auto" w:before="0" w:after="0"/>
        <w:ind w:left="286" w:right="0" w:hanging="267"/>
        <w:jc w:val="left"/>
        <w:rPr>
          <w:rFonts w:ascii="Arial"/>
          <w:b/>
          <w:sz w:val="24"/>
        </w:rPr>
      </w:pPr>
      <w:r>
        <w:rPr>
          <w:rFonts w:ascii="Arial"/>
          <w:b/>
          <w:spacing w:val="-1"/>
          <w:sz w:val="24"/>
          <w:u w:val="single"/>
        </w:rPr>
        <w:t> </w:t>
      </w:r>
      <w:r>
        <w:rPr>
          <w:rFonts w:ascii="Arial"/>
          <w:b/>
          <w:sz w:val="24"/>
          <w:u w:val="single"/>
        </w:rPr>
        <w:t>-</w:t>
      </w:r>
      <w:r>
        <w:rPr>
          <w:rFonts w:ascii="Arial"/>
          <w:b/>
          <w:spacing w:val="-2"/>
          <w:sz w:val="24"/>
          <w:u w:val="single"/>
        </w:rPr>
        <w:t> </w:t>
      </w:r>
      <w:r>
        <w:rPr>
          <w:rFonts w:ascii="Arial"/>
          <w:b/>
          <w:sz w:val="24"/>
          <w:u w:val="single"/>
        </w:rPr>
        <w:t>FONDOS</w:t>
      </w:r>
      <w:r>
        <w:rPr>
          <w:rFonts w:ascii="Arial"/>
          <w:b/>
          <w:spacing w:val="-2"/>
          <w:sz w:val="24"/>
          <w:u w:val="single"/>
        </w:rPr>
        <w:t> PROPIOS</w:t>
      </w:r>
    </w:p>
    <w:p>
      <w:pPr>
        <w:pStyle w:val="BodyText"/>
        <w:spacing w:before="229"/>
        <w:ind w:left="19" w:right="735"/>
      </w:pPr>
      <w:r>
        <w:rPr/>
        <w:t>La empresa no tenía al principio del ejercicio, ni ha adquirido durante el mismo, acciones o participaciones </w:t>
      </w:r>
      <w:r>
        <w:rPr>
          <w:spacing w:val="-2"/>
        </w:rPr>
        <w:t>propias.</w:t>
      </w:r>
    </w:p>
    <w:p>
      <w:pPr>
        <w:pStyle w:val="ListParagraph"/>
        <w:numPr>
          <w:ilvl w:val="0"/>
          <w:numId w:val="2"/>
        </w:numPr>
        <w:tabs>
          <w:tab w:pos="286" w:val="left" w:leader="none"/>
        </w:tabs>
        <w:spacing w:line="275" w:lineRule="exact" w:before="0" w:after="0"/>
        <w:ind w:left="286" w:right="0" w:hanging="267"/>
        <w:jc w:val="left"/>
        <w:rPr>
          <w:rFonts w:ascii="Arial" w:hAnsi="Arial"/>
          <w:b/>
          <w:sz w:val="24"/>
        </w:rPr>
      </w:pPr>
      <w:r>
        <w:rPr>
          <w:rFonts w:ascii="Arial" w:hAnsi="Arial"/>
          <w:b/>
          <w:spacing w:val="-2"/>
          <w:sz w:val="24"/>
          <w:u w:val="single"/>
        </w:rPr>
        <w:t> </w:t>
      </w:r>
      <w:r>
        <w:rPr>
          <w:rFonts w:ascii="Arial" w:hAnsi="Arial"/>
          <w:b/>
          <w:sz w:val="24"/>
          <w:u w:val="single"/>
        </w:rPr>
        <w:t>-</w:t>
      </w:r>
      <w:r>
        <w:rPr>
          <w:rFonts w:ascii="Arial" w:hAnsi="Arial"/>
          <w:b/>
          <w:spacing w:val="-2"/>
          <w:sz w:val="24"/>
          <w:u w:val="single"/>
        </w:rPr>
        <w:t> </w:t>
      </w:r>
      <w:r>
        <w:rPr>
          <w:rFonts w:ascii="Arial" w:hAnsi="Arial"/>
          <w:b/>
          <w:sz w:val="24"/>
          <w:u w:val="single"/>
        </w:rPr>
        <w:t>SITUACIÓN</w:t>
      </w:r>
      <w:r>
        <w:rPr>
          <w:rFonts w:ascii="Arial" w:hAnsi="Arial"/>
          <w:b/>
          <w:spacing w:val="-2"/>
          <w:sz w:val="24"/>
          <w:u w:val="single"/>
        </w:rPr>
        <w:t> FISCAL</w:t>
      </w:r>
    </w:p>
    <w:p>
      <w:pPr>
        <w:pStyle w:val="BodyText"/>
        <w:rPr>
          <w:rFonts w:ascii="Arial"/>
          <w:b/>
        </w:rPr>
      </w:pPr>
    </w:p>
    <w:p>
      <w:pPr>
        <w:pStyle w:val="ListParagraph"/>
        <w:numPr>
          <w:ilvl w:val="1"/>
          <w:numId w:val="2"/>
        </w:numPr>
        <w:tabs>
          <w:tab w:pos="19" w:val="left" w:leader="none"/>
          <w:tab w:pos="301" w:val="left" w:leader="none"/>
        </w:tabs>
        <w:spacing w:line="240" w:lineRule="auto" w:before="0" w:after="0"/>
        <w:ind w:left="19" w:right="730" w:hanging="12"/>
        <w:jc w:val="left"/>
        <w:rPr>
          <w:sz w:val="20"/>
        </w:rPr>
      </w:pPr>
      <w:r>
        <w:rPr>
          <w:rFonts w:ascii="Arial"/>
          <w:b/>
          <w:sz w:val="20"/>
        </w:rPr>
        <w:t>Gasto</w:t>
      </w:r>
      <w:r>
        <w:rPr>
          <w:rFonts w:ascii="Arial"/>
          <w:b/>
          <w:spacing w:val="40"/>
          <w:sz w:val="20"/>
        </w:rPr>
        <w:t> </w:t>
      </w:r>
      <w:r>
        <w:rPr>
          <w:rFonts w:ascii="Arial"/>
          <w:b/>
          <w:sz w:val="20"/>
        </w:rPr>
        <w:t>por</w:t>
      </w:r>
      <w:r>
        <w:rPr>
          <w:rFonts w:ascii="Arial"/>
          <w:b/>
          <w:spacing w:val="40"/>
          <w:sz w:val="20"/>
        </w:rPr>
        <w:t> </w:t>
      </w:r>
      <w:r>
        <w:rPr>
          <w:rFonts w:ascii="Arial"/>
          <w:b/>
          <w:sz w:val="20"/>
        </w:rPr>
        <w:t>impuesto</w:t>
      </w:r>
      <w:r>
        <w:rPr>
          <w:rFonts w:ascii="Arial"/>
          <w:b/>
          <w:spacing w:val="40"/>
          <w:sz w:val="20"/>
        </w:rPr>
        <w:t> </w:t>
      </w:r>
      <w:r>
        <w:rPr>
          <w:rFonts w:ascii="Arial"/>
          <w:b/>
          <w:sz w:val="20"/>
        </w:rPr>
        <w:t>sobre</w:t>
      </w:r>
      <w:r>
        <w:rPr>
          <w:rFonts w:ascii="Arial"/>
          <w:b/>
          <w:spacing w:val="40"/>
          <w:sz w:val="20"/>
        </w:rPr>
        <w:t> </w:t>
      </w:r>
      <w:r>
        <w:rPr>
          <w:rFonts w:ascii="Arial"/>
          <w:b/>
          <w:sz w:val="20"/>
        </w:rPr>
        <w:t>beneficios</w:t>
      </w:r>
      <w:r>
        <w:rPr>
          <w:rFonts w:ascii="Arial"/>
          <w:b/>
          <w:spacing w:val="40"/>
          <w:sz w:val="20"/>
        </w:rPr>
        <w:t> </w:t>
      </w:r>
      <w:r>
        <w:rPr>
          <w:rFonts w:ascii="Arial"/>
          <w:b/>
          <w:sz w:val="20"/>
        </w:rPr>
        <w:t>corriente</w:t>
      </w:r>
      <w:r>
        <w:rPr>
          <w:sz w:val="20"/>
        </w:rPr>
        <w:t>:</w:t>
      </w:r>
      <w:r>
        <w:rPr>
          <w:spacing w:val="40"/>
          <w:sz w:val="20"/>
        </w:rPr>
        <w:t> </w:t>
      </w:r>
      <w:r>
        <w:rPr>
          <w:sz w:val="20"/>
        </w:rPr>
        <w:t>en</w:t>
      </w:r>
      <w:r>
        <w:rPr>
          <w:spacing w:val="40"/>
          <w:sz w:val="20"/>
        </w:rPr>
        <w:t> </w:t>
      </w:r>
      <w:r>
        <w:rPr>
          <w:sz w:val="20"/>
        </w:rPr>
        <w:t>el</w:t>
      </w:r>
      <w:r>
        <w:rPr>
          <w:spacing w:val="40"/>
          <w:sz w:val="20"/>
        </w:rPr>
        <w:t> </w:t>
      </w:r>
      <w:r>
        <w:rPr>
          <w:sz w:val="20"/>
        </w:rPr>
        <w:t>presente</w:t>
      </w:r>
      <w:r>
        <w:rPr>
          <w:spacing w:val="40"/>
          <w:sz w:val="20"/>
        </w:rPr>
        <w:t> </w:t>
      </w:r>
      <w:r>
        <w:rPr>
          <w:sz w:val="20"/>
        </w:rPr>
        <w:t>ejercicio</w:t>
      </w:r>
      <w:r>
        <w:rPr>
          <w:spacing w:val="40"/>
          <w:sz w:val="20"/>
        </w:rPr>
        <w:t> </w:t>
      </w:r>
      <w:r>
        <w:rPr>
          <w:sz w:val="20"/>
        </w:rPr>
        <w:t>el</w:t>
      </w:r>
      <w:r>
        <w:rPr>
          <w:spacing w:val="40"/>
          <w:sz w:val="20"/>
        </w:rPr>
        <w:t> </w:t>
      </w:r>
      <w:r>
        <w:rPr>
          <w:sz w:val="20"/>
        </w:rPr>
        <w:t>importe</w:t>
      </w:r>
      <w:r>
        <w:rPr>
          <w:spacing w:val="40"/>
          <w:sz w:val="20"/>
        </w:rPr>
        <w:t> </w:t>
      </w:r>
      <w:r>
        <w:rPr>
          <w:sz w:val="20"/>
        </w:rPr>
        <w:t>registrado</w:t>
      </w:r>
      <w:r>
        <w:rPr>
          <w:spacing w:val="40"/>
          <w:sz w:val="20"/>
        </w:rPr>
        <w:t> </w:t>
      </w:r>
      <w:r>
        <w:rPr>
          <w:sz w:val="20"/>
        </w:rPr>
        <w:t>por gasto por impuesto sobre beneficios corriente asciende a 0,00 euros.</w:t>
      </w:r>
    </w:p>
    <w:p>
      <w:pPr>
        <w:pStyle w:val="BodyText"/>
        <w:spacing w:before="2"/>
      </w:pPr>
    </w:p>
    <w:p>
      <w:pPr>
        <w:pStyle w:val="ListParagraph"/>
        <w:numPr>
          <w:ilvl w:val="1"/>
          <w:numId w:val="2"/>
        </w:numPr>
        <w:tabs>
          <w:tab w:pos="19" w:val="left" w:leader="none"/>
          <w:tab w:pos="301" w:val="left" w:leader="none"/>
        </w:tabs>
        <w:spacing w:line="240" w:lineRule="auto" w:before="0" w:after="0"/>
        <w:ind w:left="19" w:right="739" w:hanging="12"/>
        <w:jc w:val="left"/>
        <w:rPr>
          <w:sz w:val="20"/>
        </w:rPr>
      </w:pPr>
      <w:r>
        <w:rPr>
          <w:sz w:val="20"/>
        </w:rPr>
        <w:t>La</w:t>
      </w:r>
      <w:r>
        <w:rPr>
          <w:spacing w:val="40"/>
          <w:sz w:val="20"/>
        </w:rPr>
        <w:t> </w:t>
      </w:r>
      <w:r>
        <w:rPr>
          <w:sz w:val="20"/>
        </w:rPr>
        <w:t>antigüedad</w:t>
      </w:r>
      <w:r>
        <w:rPr>
          <w:spacing w:val="40"/>
          <w:sz w:val="20"/>
        </w:rPr>
        <w:t> </w:t>
      </w:r>
      <w:r>
        <w:rPr>
          <w:sz w:val="20"/>
        </w:rPr>
        <w:t>y</w:t>
      </w:r>
      <w:r>
        <w:rPr>
          <w:spacing w:val="40"/>
          <w:sz w:val="20"/>
        </w:rPr>
        <w:t> </w:t>
      </w:r>
      <w:r>
        <w:rPr>
          <w:sz w:val="20"/>
        </w:rPr>
        <w:t>plazo</w:t>
      </w:r>
      <w:r>
        <w:rPr>
          <w:spacing w:val="40"/>
          <w:sz w:val="20"/>
        </w:rPr>
        <w:t> </w:t>
      </w:r>
      <w:r>
        <w:rPr>
          <w:sz w:val="20"/>
        </w:rPr>
        <w:t>previsto</w:t>
      </w:r>
      <w:r>
        <w:rPr>
          <w:spacing w:val="40"/>
          <w:sz w:val="20"/>
        </w:rPr>
        <w:t> </w:t>
      </w:r>
      <w:r>
        <w:rPr>
          <w:sz w:val="20"/>
        </w:rPr>
        <w:t>de</w:t>
      </w:r>
      <w:r>
        <w:rPr>
          <w:spacing w:val="40"/>
          <w:sz w:val="20"/>
        </w:rPr>
        <w:t> </w:t>
      </w:r>
      <w:r>
        <w:rPr>
          <w:sz w:val="20"/>
        </w:rPr>
        <w:t>recuperación</w:t>
      </w:r>
      <w:r>
        <w:rPr>
          <w:spacing w:val="40"/>
          <w:sz w:val="20"/>
        </w:rPr>
        <w:t> </w:t>
      </w:r>
      <w:r>
        <w:rPr>
          <w:sz w:val="20"/>
        </w:rPr>
        <w:t>fiscal</w:t>
      </w:r>
      <w:r>
        <w:rPr>
          <w:spacing w:val="40"/>
          <w:sz w:val="20"/>
        </w:rPr>
        <w:t> </w:t>
      </w:r>
      <w:r>
        <w:rPr>
          <w:sz w:val="20"/>
        </w:rPr>
        <w:t>de</w:t>
      </w:r>
      <w:r>
        <w:rPr>
          <w:spacing w:val="40"/>
          <w:sz w:val="20"/>
        </w:rPr>
        <w:t> </w:t>
      </w:r>
      <w:r>
        <w:rPr>
          <w:sz w:val="20"/>
        </w:rPr>
        <w:t>los</w:t>
      </w:r>
      <w:r>
        <w:rPr>
          <w:spacing w:val="40"/>
          <w:sz w:val="20"/>
        </w:rPr>
        <w:t> </w:t>
      </w:r>
      <w:r>
        <w:rPr>
          <w:sz w:val="20"/>
        </w:rPr>
        <w:t>créditos</w:t>
      </w:r>
      <w:r>
        <w:rPr>
          <w:spacing w:val="40"/>
          <w:sz w:val="20"/>
        </w:rPr>
        <w:t> </w:t>
      </w:r>
      <w:r>
        <w:rPr>
          <w:sz w:val="20"/>
        </w:rPr>
        <w:t>por</w:t>
      </w:r>
      <w:r>
        <w:rPr>
          <w:spacing w:val="40"/>
          <w:sz w:val="20"/>
        </w:rPr>
        <w:t> </w:t>
      </w:r>
      <w:r>
        <w:rPr>
          <w:sz w:val="20"/>
        </w:rPr>
        <w:t>bases</w:t>
      </w:r>
      <w:r>
        <w:rPr>
          <w:spacing w:val="40"/>
          <w:sz w:val="20"/>
        </w:rPr>
        <w:t> </w:t>
      </w:r>
      <w:r>
        <w:rPr>
          <w:sz w:val="20"/>
        </w:rPr>
        <w:t>imponibles</w:t>
      </w:r>
      <w:r>
        <w:rPr>
          <w:spacing w:val="40"/>
          <w:sz w:val="20"/>
        </w:rPr>
        <w:t> </w:t>
      </w:r>
      <w:r>
        <w:rPr>
          <w:sz w:val="20"/>
        </w:rPr>
        <w:t>es</w:t>
      </w:r>
      <w:r>
        <w:rPr>
          <w:spacing w:val="40"/>
          <w:sz w:val="20"/>
        </w:rPr>
        <w:t> </w:t>
      </w:r>
      <w:r>
        <w:rPr>
          <w:sz w:val="20"/>
        </w:rPr>
        <w:t>la </w:t>
      </w:r>
      <w:r>
        <w:rPr>
          <w:spacing w:val="-2"/>
          <w:sz w:val="20"/>
        </w:rPr>
        <w:t>siguiente:</w:t>
      </w:r>
    </w:p>
    <w:p>
      <w:pPr>
        <w:pStyle w:val="BodyText"/>
        <w:spacing w:before="10" w:after="1"/>
        <w:rPr>
          <w:sz w:val="19"/>
        </w:rPr>
      </w:pPr>
    </w:p>
    <w:tbl>
      <w:tblPr>
        <w:tblW w:w="0" w:type="auto"/>
        <w:jc w:val="left"/>
        <w:tblInd w:w="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531"/>
        <w:gridCol w:w="2825"/>
        <w:gridCol w:w="3250"/>
      </w:tblGrid>
      <w:tr>
        <w:trPr>
          <w:trHeight w:val="184" w:hRule="atLeast"/>
        </w:trPr>
        <w:tc>
          <w:tcPr>
            <w:tcW w:w="3531" w:type="dxa"/>
          </w:tcPr>
          <w:p>
            <w:pPr>
              <w:pStyle w:val="TableParagraph"/>
              <w:spacing w:line="163" w:lineRule="exact" w:before="1"/>
              <w:ind w:left="69"/>
              <w:rPr>
                <w:rFonts w:ascii="Arial" w:hAnsi="Arial"/>
                <w:b/>
                <w:sz w:val="16"/>
              </w:rPr>
            </w:pPr>
            <w:r>
              <w:rPr>
                <w:rFonts w:ascii="Arial" w:hAnsi="Arial"/>
                <w:b/>
                <w:sz w:val="16"/>
              </w:rPr>
              <w:t>Ejercicio</w:t>
            </w:r>
            <w:r>
              <w:rPr>
                <w:rFonts w:ascii="Arial" w:hAnsi="Arial"/>
                <w:b/>
                <w:spacing w:val="-12"/>
                <w:sz w:val="16"/>
              </w:rPr>
              <w:t> </w:t>
            </w:r>
            <w:r>
              <w:rPr>
                <w:rFonts w:ascii="Arial" w:hAnsi="Arial"/>
                <w:b/>
                <w:sz w:val="16"/>
              </w:rPr>
              <w:t>contabilización</w:t>
            </w:r>
            <w:r>
              <w:rPr>
                <w:rFonts w:ascii="Arial" w:hAnsi="Arial"/>
                <w:b/>
                <w:spacing w:val="-10"/>
                <w:sz w:val="16"/>
              </w:rPr>
              <w:t> </w:t>
            </w:r>
            <w:r>
              <w:rPr>
                <w:rFonts w:ascii="Arial" w:hAnsi="Arial"/>
                <w:b/>
                <w:spacing w:val="-2"/>
                <w:sz w:val="16"/>
              </w:rPr>
              <w:t>crédito</w:t>
            </w:r>
          </w:p>
        </w:tc>
        <w:tc>
          <w:tcPr>
            <w:tcW w:w="2825" w:type="dxa"/>
          </w:tcPr>
          <w:p>
            <w:pPr>
              <w:pStyle w:val="TableParagraph"/>
              <w:spacing w:line="163" w:lineRule="exact" w:before="1"/>
              <w:ind w:left="69"/>
              <w:rPr>
                <w:rFonts w:ascii="Arial" w:hAnsi="Arial"/>
                <w:b/>
                <w:sz w:val="16"/>
              </w:rPr>
            </w:pPr>
            <w:r>
              <w:rPr>
                <w:rFonts w:ascii="Arial" w:hAnsi="Arial"/>
                <w:b/>
                <w:spacing w:val="-2"/>
                <w:sz w:val="16"/>
              </w:rPr>
              <w:t>Antigüedad</w:t>
            </w:r>
          </w:p>
        </w:tc>
        <w:tc>
          <w:tcPr>
            <w:tcW w:w="3250" w:type="dxa"/>
          </w:tcPr>
          <w:p>
            <w:pPr>
              <w:pStyle w:val="TableParagraph"/>
              <w:spacing w:line="163" w:lineRule="exact" w:before="1"/>
              <w:ind w:left="72"/>
              <w:rPr>
                <w:rFonts w:ascii="Arial"/>
                <w:b/>
                <w:sz w:val="16"/>
              </w:rPr>
            </w:pPr>
            <w:r>
              <w:rPr>
                <w:rFonts w:ascii="Arial"/>
                <w:b/>
                <w:sz w:val="16"/>
              </w:rPr>
              <w:t>Importe</w:t>
            </w:r>
            <w:r>
              <w:rPr>
                <w:rFonts w:ascii="Arial"/>
                <w:b/>
                <w:spacing w:val="-4"/>
                <w:sz w:val="16"/>
              </w:rPr>
              <w:t> 2024</w:t>
            </w:r>
          </w:p>
        </w:tc>
      </w:tr>
    </w:tbl>
    <w:p>
      <w:pPr>
        <w:pStyle w:val="BodyText"/>
      </w:pPr>
    </w:p>
    <w:p>
      <w:pPr>
        <w:pStyle w:val="BodyText"/>
        <w:spacing w:before="225"/>
      </w:pPr>
    </w:p>
    <w:p>
      <w:pPr>
        <w:pStyle w:val="ListParagraph"/>
        <w:numPr>
          <w:ilvl w:val="1"/>
          <w:numId w:val="2"/>
        </w:numPr>
        <w:tabs>
          <w:tab w:pos="301" w:val="left" w:leader="none"/>
        </w:tabs>
        <w:spacing w:line="240" w:lineRule="auto" w:before="0" w:after="0"/>
        <w:ind w:left="19" w:right="732" w:firstLine="0"/>
        <w:jc w:val="left"/>
        <w:rPr>
          <w:rFonts w:ascii="Arial" w:hAnsi="Arial"/>
          <w:b/>
          <w:sz w:val="20"/>
        </w:rPr>
      </w:pPr>
      <w:r>
        <w:rPr>
          <w:rFonts w:ascii="Arial" w:hAnsi="Arial"/>
          <w:b/>
          <w:sz w:val="20"/>
        </w:rPr>
        <w:t>Deducción por inversión de beneficios</w:t>
      </w:r>
      <w:r>
        <w:rPr>
          <w:sz w:val="20"/>
        </w:rPr>
        <w:t>: a continuación se detalla el beneficio acogido a la deducción por inversión de beneficios y el detalle de las inversiones realizadas</w:t>
      </w:r>
    </w:p>
    <w:p>
      <w:pPr>
        <w:spacing w:before="207"/>
        <w:ind w:left="19" w:right="0" w:firstLine="0"/>
        <w:jc w:val="left"/>
        <w:rPr>
          <w:sz w:val="18"/>
        </w:rPr>
      </w:pPr>
      <w:r>
        <w:rPr>
          <w:sz w:val="18"/>
        </w:rPr>
        <w:t>·No</w:t>
      </w:r>
      <w:r>
        <w:rPr>
          <w:spacing w:val="-2"/>
          <w:sz w:val="18"/>
        </w:rPr>
        <w:t> </w:t>
      </w:r>
      <w:r>
        <w:rPr>
          <w:sz w:val="18"/>
        </w:rPr>
        <w:t>hay</w:t>
      </w:r>
      <w:r>
        <w:rPr>
          <w:spacing w:val="-3"/>
          <w:sz w:val="18"/>
        </w:rPr>
        <w:t> </w:t>
      </w:r>
      <w:r>
        <w:rPr>
          <w:sz w:val="18"/>
        </w:rPr>
        <w:t>inversión</w:t>
      </w:r>
      <w:r>
        <w:rPr>
          <w:spacing w:val="-3"/>
          <w:sz w:val="18"/>
        </w:rPr>
        <w:t> </w:t>
      </w:r>
      <w:r>
        <w:rPr>
          <w:sz w:val="18"/>
        </w:rPr>
        <w:t>de</w:t>
      </w:r>
      <w:r>
        <w:rPr>
          <w:spacing w:val="-2"/>
          <w:sz w:val="18"/>
        </w:rPr>
        <w:t> beneficios</w:t>
      </w:r>
    </w:p>
    <w:p>
      <w:pPr>
        <w:pStyle w:val="BodyText"/>
        <w:ind w:left="19"/>
      </w:pPr>
      <w:r>
        <w:rPr/>
        <w:t>Según</w:t>
      </w:r>
      <w:r>
        <w:rPr>
          <w:spacing w:val="36"/>
        </w:rPr>
        <w:t> </w:t>
      </w:r>
      <w:r>
        <w:rPr/>
        <w:t>lo</w:t>
      </w:r>
      <w:r>
        <w:rPr>
          <w:spacing w:val="34"/>
        </w:rPr>
        <w:t> </w:t>
      </w:r>
      <w:r>
        <w:rPr/>
        <w:t>estipulado</w:t>
      </w:r>
      <w:r>
        <w:rPr>
          <w:spacing w:val="36"/>
        </w:rPr>
        <w:t> </w:t>
      </w:r>
      <w:r>
        <w:rPr/>
        <w:t>en</w:t>
      </w:r>
      <w:r>
        <w:rPr>
          <w:spacing w:val="33"/>
        </w:rPr>
        <w:t> </w:t>
      </w:r>
      <w:r>
        <w:rPr/>
        <w:t>el</w:t>
      </w:r>
      <w:r>
        <w:rPr>
          <w:spacing w:val="36"/>
        </w:rPr>
        <w:t> </w:t>
      </w:r>
      <w:r>
        <w:rPr/>
        <w:t>artículo</w:t>
      </w:r>
      <w:r>
        <w:rPr>
          <w:spacing w:val="36"/>
        </w:rPr>
        <w:t> </w:t>
      </w:r>
      <w:r>
        <w:rPr/>
        <w:t>25</w:t>
      </w:r>
      <w:r>
        <w:rPr>
          <w:spacing w:val="36"/>
        </w:rPr>
        <w:t> </w:t>
      </w:r>
      <w:r>
        <w:rPr/>
        <w:t>de</w:t>
      </w:r>
      <w:r>
        <w:rPr>
          <w:spacing w:val="36"/>
        </w:rPr>
        <w:t> </w:t>
      </w:r>
      <w:r>
        <w:rPr/>
        <w:t>la</w:t>
      </w:r>
      <w:r>
        <w:rPr>
          <w:spacing w:val="36"/>
        </w:rPr>
        <w:t> </w:t>
      </w:r>
      <w:r>
        <w:rPr/>
        <w:t>Ley</w:t>
      </w:r>
      <w:r>
        <w:rPr>
          <w:spacing w:val="35"/>
        </w:rPr>
        <w:t> </w:t>
      </w:r>
      <w:r>
        <w:rPr/>
        <w:t>14/2013,</w:t>
      </w:r>
      <w:r>
        <w:rPr>
          <w:spacing w:val="35"/>
        </w:rPr>
        <w:t> </w:t>
      </w:r>
      <w:r>
        <w:rPr/>
        <w:t>de</w:t>
      </w:r>
      <w:r>
        <w:rPr>
          <w:spacing w:val="36"/>
        </w:rPr>
        <w:t> </w:t>
      </w:r>
      <w:r>
        <w:rPr/>
        <w:t>27</w:t>
      </w:r>
      <w:r>
        <w:rPr>
          <w:spacing w:val="36"/>
        </w:rPr>
        <w:t> </w:t>
      </w:r>
      <w:r>
        <w:rPr/>
        <w:t>de</w:t>
      </w:r>
      <w:r>
        <w:rPr>
          <w:spacing w:val="33"/>
        </w:rPr>
        <w:t> </w:t>
      </w:r>
      <w:r>
        <w:rPr/>
        <w:t>septiembre,</w:t>
      </w:r>
      <w:r>
        <w:rPr>
          <w:spacing w:val="34"/>
        </w:rPr>
        <w:t> </w:t>
      </w:r>
      <w:r>
        <w:rPr/>
        <w:t>se</w:t>
      </w:r>
      <w:r>
        <w:rPr>
          <w:spacing w:val="35"/>
        </w:rPr>
        <w:t> </w:t>
      </w:r>
      <w:r>
        <w:rPr/>
        <w:t>hace</w:t>
      </w:r>
      <w:r>
        <w:rPr>
          <w:spacing w:val="36"/>
        </w:rPr>
        <w:t> </w:t>
      </w:r>
      <w:r>
        <w:rPr/>
        <w:t>constar</w:t>
      </w:r>
      <w:r>
        <w:rPr>
          <w:spacing w:val="35"/>
        </w:rPr>
        <w:t> </w:t>
      </w:r>
      <w:r>
        <w:rPr/>
        <w:t>en</w:t>
      </w:r>
      <w:r>
        <w:rPr>
          <w:spacing w:val="34"/>
        </w:rPr>
        <w:t> </w:t>
      </w:r>
      <w:r>
        <w:rPr>
          <w:spacing w:val="-5"/>
        </w:rPr>
        <w:t>la</w:t>
      </w:r>
    </w:p>
    <w:p>
      <w:pPr>
        <w:pStyle w:val="BodyText"/>
        <w:spacing w:after="0"/>
        <w:sectPr>
          <w:pgSz w:w="11910" w:h="16840"/>
          <w:pgMar w:header="732" w:footer="741" w:top="1420" w:bottom="940" w:left="1133" w:right="425"/>
        </w:sectPr>
      </w:pPr>
    </w:p>
    <w:p>
      <w:pPr>
        <w:pStyle w:val="BodyText"/>
        <w:spacing w:before="2"/>
        <w:ind w:left="19"/>
      </w:pPr>
      <w:r>
        <w:rPr/>
        <w:t>memoria</w:t>
      </w:r>
      <w:r>
        <w:rPr>
          <w:spacing w:val="-6"/>
        </w:rPr>
        <w:t> </w:t>
      </w:r>
      <w:r>
        <w:rPr/>
        <w:t>el</w:t>
      </w:r>
      <w:r>
        <w:rPr>
          <w:spacing w:val="-5"/>
        </w:rPr>
        <w:t> </w:t>
      </w:r>
      <w:r>
        <w:rPr/>
        <w:t>detalle</w:t>
      </w:r>
      <w:r>
        <w:rPr>
          <w:spacing w:val="-6"/>
        </w:rPr>
        <w:t> </w:t>
      </w:r>
      <w:r>
        <w:rPr/>
        <w:t>de</w:t>
      </w:r>
      <w:r>
        <w:rPr>
          <w:spacing w:val="-6"/>
        </w:rPr>
        <w:t> </w:t>
      </w:r>
      <w:r>
        <w:rPr/>
        <w:t>la</w:t>
      </w:r>
      <w:r>
        <w:rPr>
          <w:spacing w:val="-5"/>
        </w:rPr>
        <w:t> </w:t>
      </w:r>
      <w:r>
        <w:rPr/>
        <w:t>reserva</w:t>
      </w:r>
      <w:r>
        <w:rPr>
          <w:spacing w:val="-6"/>
        </w:rPr>
        <w:t> </w:t>
      </w:r>
      <w:r>
        <w:rPr/>
        <w:t>por</w:t>
      </w:r>
      <w:r>
        <w:rPr>
          <w:spacing w:val="-6"/>
        </w:rPr>
        <w:t> </w:t>
      </w:r>
      <w:r>
        <w:rPr/>
        <w:t>inversión</w:t>
      </w:r>
      <w:r>
        <w:rPr>
          <w:spacing w:val="-5"/>
        </w:rPr>
        <w:t> </w:t>
      </w:r>
      <w:r>
        <w:rPr/>
        <w:t>de</w:t>
      </w:r>
      <w:r>
        <w:rPr>
          <w:spacing w:val="-7"/>
        </w:rPr>
        <w:t> </w:t>
      </w:r>
      <w:r>
        <w:rPr>
          <w:spacing w:val="-2"/>
        </w:rPr>
        <w:t>beneficios:</w:t>
      </w:r>
    </w:p>
    <w:p>
      <w:pPr>
        <w:spacing w:before="206"/>
        <w:ind w:left="19" w:right="0" w:firstLine="0"/>
        <w:jc w:val="left"/>
        <w:rPr>
          <w:sz w:val="18"/>
        </w:rPr>
      </w:pPr>
      <w:r>
        <w:rPr>
          <w:sz w:val="18"/>
        </w:rPr>
        <w:t>·No</w:t>
      </w:r>
      <w:r>
        <w:rPr>
          <w:spacing w:val="-3"/>
          <w:sz w:val="18"/>
        </w:rPr>
        <w:t> </w:t>
      </w:r>
      <w:r>
        <w:rPr>
          <w:sz w:val="18"/>
        </w:rPr>
        <w:t>hay</w:t>
      </w:r>
      <w:r>
        <w:rPr>
          <w:spacing w:val="-4"/>
          <w:sz w:val="18"/>
        </w:rPr>
        <w:t> </w:t>
      </w:r>
      <w:r>
        <w:rPr>
          <w:sz w:val="18"/>
        </w:rPr>
        <w:t>reserva</w:t>
      </w:r>
      <w:r>
        <w:rPr>
          <w:spacing w:val="-4"/>
          <w:sz w:val="18"/>
        </w:rPr>
        <w:t> </w:t>
      </w:r>
      <w:r>
        <w:rPr>
          <w:sz w:val="18"/>
        </w:rPr>
        <w:t>indisponible</w:t>
      </w:r>
      <w:r>
        <w:rPr>
          <w:spacing w:val="-4"/>
          <w:sz w:val="18"/>
        </w:rPr>
        <w:t> </w:t>
      </w:r>
      <w:r>
        <w:rPr>
          <w:spacing w:val="-2"/>
          <w:sz w:val="18"/>
        </w:rPr>
        <w:t>dotada</w:t>
      </w:r>
    </w:p>
    <w:p>
      <w:pPr>
        <w:pStyle w:val="BodyText"/>
        <w:spacing w:before="24"/>
        <w:rPr>
          <w:sz w:val="18"/>
        </w:rPr>
      </w:pPr>
    </w:p>
    <w:p>
      <w:pPr>
        <w:pStyle w:val="Heading2"/>
        <w:numPr>
          <w:ilvl w:val="1"/>
          <w:numId w:val="2"/>
        </w:numPr>
        <w:tabs>
          <w:tab w:pos="184" w:val="left" w:leader="none"/>
        </w:tabs>
        <w:spacing w:line="240" w:lineRule="auto" w:before="0" w:after="0"/>
        <w:ind w:left="184" w:right="0" w:hanging="165"/>
        <w:jc w:val="left"/>
        <w:rPr>
          <w:rFonts w:ascii="Arial MT" w:hAnsi="Arial MT"/>
          <w:b w:val="0"/>
          <w:sz w:val="18"/>
        </w:rPr>
      </w:pPr>
      <w:r>
        <w:rPr/>
        <w:t>Deducción</w:t>
      </w:r>
      <w:r>
        <w:rPr>
          <w:spacing w:val="-6"/>
        </w:rPr>
        <w:t> </w:t>
      </w:r>
      <w:r>
        <w:rPr/>
        <w:t>Activos</w:t>
      </w:r>
      <w:r>
        <w:rPr>
          <w:spacing w:val="-6"/>
        </w:rPr>
        <w:t> </w:t>
      </w:r>
      <w:r>
        <w:rPr/>
        <w:t>Fijos</w:t>
      </w:r>
      <w:r>
        <w:rPr>
          <w:spacing w:val="-6"/>
        </w:rPr>
        <w:t> </w:t>
      </w:r>
      <w:r>
        <w:rPr/>
        <w:t>Nuevos</w:t>
      </w:r>
      <w:r>
        <w:rPr>
          <w:spacing w:val="-6"/>
        </w:rPr>
        <w:t> </w:t>
      </w:r>
      <w:r>
        <w:rPr/>
        <w:t>en</w:t>
      </w:r>
      <w:r>
        <w:rPr>
          <w:spacing w:val="-5"/>
        </w:rPr>
        <w:t> </w:t>
      </w:r>
      <w:r>
        <w:rPr>
          <w:spacing w:val="-2"/>
        </w:rPr>
        <w:t>Canarias</w:t>
      </w:r>
    </w:p>
    <w:p>
      <w:pPr>
        <w:pStyle w:val="BodyText"/>
        <w:rPr>
          <w:rFonts w:ascii="Arial"/>
          <w:b/>
        </w:rPr>
      </w:pPr>
    </w:p>
    <w:p>
      <w:pPr>
        <w:pStyle w:val="BodyText"/>
        <w:spacing w:line="229" w:lineRule="exact" w:before="1"/>
        <w:ind w:left="19"/>
      </w:pPr>
      <w:r>
        <w:rPr/>
        <w:t>Se</w:t>
      </w:r>
      <w:r>
        <w:rPr>
          <w:spacing w:val="26"/>
        </w:rPr>
        <w:t> </w:t>
      </w:r>
      <w:r>
        <w:rPr/>
        <w:t>genera</w:t>
      </w:r>
      <w:r>
        <w:rPr>
          <w:spacing w:val="26"/>
        </w:rPr>
        <w:t> </w:t>
      </w:r>
      <w:r>
        <w:rPr/>
        <w:t>en</w:t>
      </w:r>
      <w:r>
        <w:rPr>
          <w:spacing w:val="26"/>
        </w:rPr>
        <w:t> </w:t>
      </w:r>
      <w:r>
        <w:rPr/>
        <w:t>el</w:t>
      </w:r>
      <w:r>
        <w:rPr>
          <w:spacing w:val="24"/>
        </w:rPr>
        <w:t> </w:t>
      </w:r>
      <w:r>
        <w:rPr/>
        <w:t>ejercicio</w:t>
      </w:r>
      <w:r>
        <w:rPr>
          <w:spacing w:val="29"/>
        </w:rPr>
        <w:t> </w:t>
      </w:r>
      <w:r>
        <w:rPr/>
        <w:t>una</w:t>
      </w:r>
      <w:r>
        <w:rPr>
          <w:spacing w:val="26"/>
        </w:rPr>
        <w:t> </w:t>
      </w:r>
      <w:r>
        <w:rPr/>
        <w:t>dotación</w:t>
      </w:r>
      <w:r>
        <w:rPr>
          <w:spacing w:val="24"/>
        </w:rPr>
        <w:t> </w:t>
      </w:r>
      <w:r>
        <w:rPr/>
        <w:t>por</w:t>
      </w:r>
      <w:r>
        <w:rPr>
          <w:spacing w:val="24"/>
        </w:rPr>
        <w:t> </w:t>
      </w:r>
      <w:r>
        <w:rPr/>
        <w:t>Deducción</w:t>
      </w:r>
      <w:r>
        <w:rPr>
          <w:spacing w:val="26"/>
        </w:rPr>
        <w:t> </w:t>
      </w:r>
      <w:r>
        <w:rPr/>
        <w:t>Activos</w:t>
      </w:r>
      <w:r>
        <w:rPr>
          <w:spacing w:val="24"/>
        </w:rPr>
        <w:t> </w:t>
      </w:r>
      <w:r>
        <w:rPr/>
        <w:t>fijos</w:t>
      </w:r>
      <w:r>
        <w:rPr>
          <w:spacing w:val="25"/>
        </w:rPr>
        <w:t> </w:t>
      </w:r>
      <w:r>
        <w:rPr/>
        <w:t>Nuevos</w:t>
      </w:r>
      <w:r>
        <w:rPr>
          <w:spacing w:val="24"/>
        </w:rPr>
        <w:t> </w:t>
      </w:r>
      <w:r>
        <w:rPr/>
        <w:t>en</w:t>
      </w:r>
      <w:r>
        <w:rPr>
          <w:spacing w:val="24"/>
        </w:rPr>
        <w:t> </w:t>
      </w:r>
      <w:r>
        <w:rPr/>
        <w:t>Canarias</w:t>
      </w:r>
      <w:r>
        <w:rPr>
          <w:spacing w:val="24"/>
        </w:rPr>
        <w:t> </w:t>
      </w:r>
      <w:r>
        <w:rPr/>
        <w:t>por</w:t>
      </w:r>
      <w:r>
        <w:rPr>
          <w:spacing w:val="28"/>
        </w:rPr>
        <w:t> </w:t>
      </w:r>
      <w:r>
        <w:rPr/>
        <w:t>un</w:t>
      </w:r>
      <w:r>
        <w:rPr>
          <w:spacing w:val="25"/>
        </w:rPr>
        <w:t> </w:t>
      </w:r>
      <w:r>
        <w:rPr/>
        <w:t>total</w:t>
      </w:r>
      <w:r>
        <w:rPr>
          <w:spacing w:val="25"/>
        </w:rPr>
        <w:t> </w:t>
      </w:r>
      <w:r>
        <w:rPr>
          <w:spacing w:val="-5"/>
        </w:rPr>
        <w:t>de</w:t>
      </w:r>
    </w:p>
    <w:p>
      <w:pPr>
        <w:pStyle w:val="Heading2"/>
        <w:spacing w:line="229" w:lineRule="exact"/>
        <w:ind w:firstLine="0"/>
        <w:rPr>
          <w:rFonts w:ascii="Arial MT"/>
          <w:b w:val="0"/>
        </w:rPr>
      </w:pPr>
      <w:r>
        <w:rPr>
          <w:spacing w:val="-2"/>
        </w:rPr>
        <w:t>25.915,25</w:t>
      </w:r>
      <w:r>
        <w:rPr>
          <w:spacing w:val="4"/>
        </w:rPr>
        <w:t> </w:t>
      </w:r>
      <w:r>
        <w:rPr>
          <w:spacing w:val="-2"/>
        </w:rPr>
        <w:t>euros</w:t>
      </w:r>
      <w:r>
        <w:rPr>
          <w:rFonts w:ascii="Arial MT"/>
          <w:b w:val="0"/>
          <w:spacing w:val="-2"/>
        </w:rPr>
        <w:t>.</w:t>
      </w:r>
    </w:p>
    <w:p>
      <w:pPr>
        <w:pStyle w:val="BodyText"/>
      </w:pPr>
    </w:p>
    <w:p>
      <w:pPr>
        <w:pStyle w:val="BodyText"/>
        <w:ind w:left="19" w:right="725"/>
        <w:jc w:val="both"/>
      </w:pPr>
      <w:r>
        <w:rPr/>
        <w:t>Se aplica en la liquidación del impuesto de sociedades de 2024, un total de 5.439,65 euros según criterio interpretativo consolidado por el Tribunal Supremo (STS 3486/2005 y STS 744/2009), y recogido en el Manual de Sociedades de la AEAT.</w:t>
      </w:r>
    </w:p>
    <w:p>
      <w:pPr>
        <w:pStyle w:val="BodyText"/>
      </w:pPr>
    </w:p>
    <w:p>
      <w:pPr>
        <w:pStyle w:val="BodyText"/>
        <w:ind w:left="19" w:right="737"/>
        <w:jc w:val="both"/>
      </w:pPr>
      <w:r>
        <w:rPr/>
        <w:t>La aplicación del límite conjunto del 70% o 80% sobre la cuota íntegra ajustada se realiza siguiendo el siguiente orden:</w:t>
      </w:r>
    </w:p>
    <w:p>
      <w:pPr>
        <w:pStyle w:val="BodyText"/>
        <w:spacing w:before="1"/>
      </w:pPr>
    </w:p>
    <w:p>
      <w:pPr>
        <w:pStyle w:val="BodyText"/>
        <w:ind w:left="19" w:right="735"/>
        <w:jc w:val="both"/>
      </w:pPr>
      <w:r>
        <w:rPr/>
        <w:t>Se presenta modelo 282 “Declaración informática anual de ayudas recibidas en el marco del Régimen Económico y Fiscal de Canarias y otras ayudas de Estado, derivadas de la aplicación del Derecho de la Unión Europea (IRPF/.IS/.IRNR)”.</w:t>
      </w:r>
    </w:p>
    <w:p>
      <w:pPr>
        <w:pStyle w:val="BodyText"/>
      </w:pPr>
    </w:p>
    <w:p>
      <w:pPr>
        <w:pStyle w:val="BodyText"/>
      </w:pPr>
    </w:p>
    <w:p>
      <w:pPr>
        <w:pStyle w:val="Heading2"/>
        <w:numPr>
          <w:ilvl w:val="1"/>
          <w:numId w:val="2"/>
        </w:numPr>
        <w:tabs>
          <w:tab w:pos="184" w:val="left" w:leader="none"/>
        </w:tabs>
        <w:spacing w:line="240" w:lineRule="auto" w:before="0" w:after="0"/>
        <w:ind w:left="184" w:right="0" w:hanging="165"/>
        <w:jc w:val="left"/>
        <w:rPr>
          <w:rFonts w:ascii="Arial MT"/>
          <w:b w:val="0"/>
          <w:sz w:val="18"/>
        </w:rPr>
      </w:pPr>
      <w:r>
        <w:rPr/>
        <w:t>Reserva</w:t>
      </w:r>
      <w:r>
        <w:rPr>
          <w:spacing w:val="-11"/>
        </w:rPr>
        <w:t> </w:t>
      </w:r>
      <w:r>
        <w:rPr/>
        <w:t>Inversiones</w:t>
      </w:r>
      <w:r>
        <w:rPr>
          <w:spacing w:val="-8"/>
        </w:rPr>
        <w:t> </w:t>
      </w:r>
      <w:r>
        <w:rPr/>
        <w:t>En</w:t>
      </w:r>
      <w:r>
        <w:rPr>
          <w:spacing w:val="-7"/>
        </w:rPr>
        <w:t> </w:t>
      </w:r>
      <w:r>
        <w:rPr>
          <w:spacing w:val="-2"/>
        </w:rPr>
        <w:t>Canarias</w:t>
      </w:r>
    </w:p>
    <w:p>
      <w:pPr>
        <w:pStyle w:val="BodyText"/>
        <w:rPr>
          <w:rFonts w:ascii="Arial"/>
          <w:b/>
        </w:rPr>
      </w:pPr>
    </w:p>
    <w:p>
      <w:pPr>
        <w:pStyle w:val="BodyText"/>
        <w:spacing w:before="1"/>
        <w:rPr>
          <w:rFonts w:ascii="Arial"/>
          <w:b/>
        </w:rPr>
      </w:pPr>
    </w:p>
    <w:p>
      <w:pPr>
        <w:spacing w:before="0"/>
        <w:ind w:left="19" w:right="0" w:firstLine="0"/>
        <w:jc w:val="left"/>
        <w:rPr>
          <w:rFonts w:ascii="Arial" w:hAnsi="Arial"/>
          <w:b/>
          <w:sz w:val="18"/>
        </w:rPr>
      </w:pPr>
      <w:r>
        <w:rPr>
          <w:rFonts w:ascii="Arial" w:hAnsi="Arial"/>
          <w:b/>
          <w:sz w:val="18"/>
          <w:u w:val="single"/>
        </w:rPr>
        <w:t>DOTACIÓN</w:t>
      </w:r>
      <w:r>
        <w:rPr>
          <w:rFonts w:ascii="Arial" w:hAnsi="Arial"/>
          <w:b/>
          <w:spacing w:val="-4"/>
          <w:sz w:val="18"/>
          <w:u w:val="single"/>
        </w:rPr>
        <w:t> </w:t>
      </w:r>
      <w:r>
        <w:rPr>
          <w:rFonts w:ascii="Arial" w:hAnsi="Arial"/>
          <w:b/>
          <w:sz w:val="18"/>
          <w:u w:val="single"/>
        </w:rPr>
        <w:t>EJERCICIO</w:t>
      </w:r>
      <w:r>
        <w:rPr>
          <w:rFonts w:ascii="Arial" w:hAnsi="Arial"/>
          <w:b/>
          <w:spacing w:val="-3"/>
          <w:sz w:val="18"/>
          <w:u w:val="single"/>
        </w:rPr>
        <w:t> </w:t>
      </w:r>
      <w:r>
        <w:rPr>
          <w:rFonts w:ascii="Arial" w:hAnsi="Arial"/>
          <w:b/>
          <w:spacing w:val="-4"/>
          <w:sz w:val="18"/>
          <w:u w:val="single"/>
        </w:rPr>
        <w:t>2016</w:t>
      </w:r>
    </w:p>
    <w:p>
      <w:pPr>
        <w:pStyle w:val="BodyText"/>
        <w:spacing w:before="5"/>
        <w:rPr>
          <w:rFonts w:ascii="Arial"/>
          <w:b/>
          <w:sz w:val="18"/>
        </w:rPr>
      </w:pPr>
    </w:p>
    <w:tbl>
      <w:tblPr>
        <w:tblW w:w="0" w:type="auto"/>
        <w:jc w:val="left"/>
        <w:tblInd w:w="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03"/>
        <w:gridCol w:w="1118"/>
        <w:gridCol w:w="3094"/>
        <w:gridCol w:w="922"/>
        <w:gridCol w:w="1157"/>
        <w:gridCol w:w="1433"/>
        <w:gridCol w:w="1380"/>
      </w:tblGrid>
      <w:tr>
        <w:trPr>
          <w:trHeight w:val="407" w:hRule="atLeast"/>
        </w:trPr>
        <w:tc>
          <w:tcPr>
            <w:tcW w:w="2221" w:type="dxa"/>
            <w:gridSpan w:val="2"/>
          </w:tcPr>
          <w:p>
            <w:pPr>
              <w:pStyle w:val="TableParagraph"/>
              <w:spacing w:line="201" w:lineRule="exact"/>
              <w:ind w:left="69"/>
              <w:rPr>
                <w:sz w:val="18"/>
              </w:rPr>
            </w:pPr>
            <w:r>
              <w:rPr>
                <w:sz w:val="18"/>
              </w:rPr>
              <w:t>Fecha</w:t>
            </w:r>
            <w:r>
              <w:rPr>
                <w:spacing w:val="-4"/>
                <w:sz w:val="18"/>
              </w:rPr>
              <w:t> </w:t>
            </w:r>
            <w:r>
              <w:rPr>
                <w:spacing w:val="-2"/>
                <w:sz w:val="18"/>
              </w:rPr>
              <w:t>dotación</w:t>
            </w:r>
          </w:p>
          <w:p>
            <w:pPr>
              <w:pStyle w:val="TableParagraph"/>
              <w:spacing w:line="187" w:lineRule="exact"/>
              <w:ind w:left="69"/>
              <w:rPr>
                <w:sz w:val="18"/>
              </w:rPr>
            </w:pPr>
            <w:r>
              <w:rPr>
                <w:sz w:val="18"/>
              </w:rPr>
              <w:t>Importe</w:t>
            </w:r>
            <w:r>
              <w:rPr>
                <w:spacing w:val="-3"/>
                <w:sz w:val="18"/>
              </w:rPr>
              <w:t> </w:t>
            </w:r>
            <w:r>
              <w:rPr>
                <w:spacing w:val="-2"/>
                <w:sz w:val="18"/>
              </w:rPr>
              <w:t>dotación</w:t>
            </w:r>
          </w:p>
        </w:tc>
        <w:tc>
          <w:tcPr>
            <w:tcW w:w="3094" w:type="dxa"/>
          </w:tcPr>
          <w:p>
            <w:pPr>
              <w:pStyle w:val="TableParagraph"/>
              <w:spacing w:line="201" w:lineRule="exact"/>
              <w:ind w:left="208"/>
              <w:rPr>
                <w:sz w:val="18"/>
              </w:rPr>
            </w:pPr>
            <w:r>
              <w:rPr>
                <w:sz w:val="18"/>
              </w:rPr>
              <w:t>31/12/2016</w:t>
            </w:r>
            <w:r>
              <w:rPr>
                <w:spacing w:val="60"/>
                <w:w w:val="150"/>
                <w:sz w:val="18"/>
              </w:rPr>
              <w:t> </w:t>
            </w:r>
            <w:r>
              <w:rPr>
                <w:sz w:val="18"/>
              </w:rPr>
              <w:t>Cuenta</w:t>
            </w:r>
            <w:r>
              <w:rPr>
                <w:spacing w:val="-4"/>
                <w:sz w:val="18"/>
              </w:rPr>
              <w:t> </w:t>
            </w:r>
            <w:r>
              <w:rPr>
                <w:spacing w:val="-2"/>
                <w:sz w:val="18"/>
              </w:rPr>
              <w:t>dotación</w:t>
            </w:r>
          </w:p>
          <w:p>
            <w:pPr>
              <w:pStyle w:val="TableParagraph"/>
              <w:spacing w:line="187" w:lineRule="exact"/>
              <w:ind w:left="409"/>
              <w:rPr>
                <w:sz w:val="18"/>
              </w:rPr>
            </w:pPr>
            <w:r>
              <w:rPr>
                <w:sz w:val="18"/>
              </w:rPr>
              <w:t>8.400,00</w:t>
            </w:r>
            <w:r>
              <w:rPr>
                <w:spacing w:val="58"/>
                <w:w w:val="150"/>
                <w:sz w:val="18"/>
              </w:rPr>
              <w:t> </w:t>
            </w:r>
            <w:r>
              <w:rPr>
                <w:sz w:val="18"/>
              </w:rPr>
              <w:t>Pendiente</w:t>
            </w:r>
            <w:r>
              <w:rPr>
                <w:spacing w:val="-4"/>
                <w:sz w:val="18"/>
              </w:rPr>
              <w:t> </w:t>
            </w:r>
            <w:r>
              <w:rPr>
                <w:spacing w:val="-2"/>
                <w:sz w:val="18"/>
              </w:rPr>
              <w:t>materializar</w:t>
            </w:r>
          </w:p>
        </w:tc>
        <w:tc>
          <w:tcPr>
            <w:tcW w:w="2079" w:type="dxa"/>
            <w:gridSpan w:val="2"/>
          </w:tcPr>
          <w:p>
            <w:pPr>
              <w:pStyle w:val="TableParagraph"/>
              <w:spacing w:line="201" w:lineRule="exact"/>
              <w:ind w:left="1183"/>
              <w:rPr>
                <w:sz w:val="18"/>
              </w:rPr>
            </w:pPr>
            <w:r>
              <w:rPr>
                <w:spacing w:val="-2"/>
                <w:sz w:val="18"/>
              </w:rPr>
              <w:t>11452016</w:t>
            </w:r>
          </w:p>
        </w:tc>
        <w:tc>
          <w:tcPr>
            <w:tcW w:w="1433" w:type="dxa"/>
          </w:tcPr>
          <w:p>
            <w:pPr>
              <w:pStyle w:val="TableParagraph"/>
              <w:spacing w:line="187" w:lineRule="exact" w:before="200"/>
              <w:ind w:left="47"/>
              <w:rPr>
                <w:sz w:val="18"/>
              </w:rPr>
            </w:pPr>
            <w:r>
              <w:rPr>
                <w:sz w:val="18"/>
              </w:rPr>
              <w:t>Fecha</w:t>
            </w:r>
            <w:r>
              <w:rPr>
                <w:spacing w:val="-4"/>
                <w:sz w:val="18"/>
              </w:rPr>
              <w:t> </w:t>
            </w:r>
            <w:r>
              <w:rPr>
                <w:spacing w:val="-2"/>
                <w:sz w:val="18"/>
              </w:rPr>
              <w:t>límite</w:t>
            </w:r>
          </w:p>
        </w:tc>
        <w:tc>
          <w:tcPr>
            <w:tcW w:w="1380" w:type="dxa"/>
          </w:tcPr>
          <w:p>
            <w:pPr>
              <w:pStyle w:val="TableParagraph"/>
              <w:spacing w:line="187" w:lineRule="exact" w:before="200"/>
              <w:ind w:left="407"/>
              <w:rPr>
                <w:sz w:val="18"/>
              </w:rPr>
            </w:pPr>
            <w:r>
              <w:rPr>
                <w:spacing w:val="-2"/>
                <w:sz w:val="18"/>
              </w:rPr>
              <w:t>31/12/2020</w:t>
            </w:r>
          </w:p>
        </w:tc>
      </w:tr>
      <w:tr>
        <w:trPr>
          <w:trHeight w:val="621" w:hRule="atLeast"/>
        </w:trPr>
        <w:tc>
          <w:tcPr>
            <w:tcW w:w="1103" w:type="dxa"/>
            <w:tcBorders>
              <w:bottom w:val="single" w:sz="6" w:space="0" w:color="000000"/>
            </w:tcBorders>
          </w:tcPr>
          <w:p>
            <w:pPr>
              <w:pStyle w:val="TableParagraph"/>
              <w:spacing w:line="206" w:lineRule="exact" w:before="189"/>
              <w:ind w:left="69" w:hanging="70"/>
              <w:rPr>
                <w:rFonts w:ascii="Arial"/>
                <w:b/>
                <w:sz w:val="18"/>
              </w:rPr>
            </w:pPr>
            <w:r>
              <w:rPr>
                <w:rFonts w:ascii="Arial"/>
                <w:b/>
                <w:spacing w:val="-2"/>
                <w:sz w:val="18"/>
              </w:rPr>
              <w:t>Inversiones </w:t>
            </w:r>
            <w:r>
              <w:rPr>
                <w:rFonts w:ascii="Arial"/>
                <w:b/>
                <w:spacing w:val="-4"/>
                <w:sz w:val="18"/>
              </w:rPr>
              <w:t>Fecha</w:t>
            </w:r>
          </w:p>
        </w:tc>
        <w:tc>
          <w:tcPr>
            <w:tcW w:w="1118" w:type="dxa"/>
            <w:tcBorders>
              <w:bottom w:val="single" w:sz="6" w:space="0" w:color="000000"/>
            </w:tcBorders>
          </w:tcPr>
          <w:p>
            <w:pPr>
              <w:pStyle w:val="TableParagraph"/>
              <w:rPr>
                <w:rFonts w:ascii="Arial"/>
                <w:b/>
                <w:sz w:val="18"/>
              </w:rPr>
            </w:pPr>
          </w:p>
          <w:p>
            <w:pPr>
              <w:pStyle w:val="TableParagraph"/>
              <w:rPr>
                <w:rFonts w:ascii="Arial"/>
                <w:b/>
                <w:sz w:val="18"/>
              </w:rPr>
            </w:pPr>
          </w:p>
          <w:p>
            <w:pPr>
              <w:pStyle w:val="TableParagraph"/>
              <w:spacing w:line="187" w:lineRule="exact"/>
              <w:ind w:left="102"/>
              <w:rPr>
                <w:rFonts w:ascii="Arial"/>
                <w:b/>
                <w:sz w:val="18"/>
              </w:rPr>
            </w:pPr>
            <w:r>
              <w:rPr>
                <w:rFonts w:ascii="Arial"/>
                <w:b/>
                <w:spacing w:val="-2"/>
                <w:sz w:val="18"/>
              </w:rPr>
              <w:t>Cuenta</w:t>
            </w:r>
          </w:p>
        </w:tc>
        <w:tc>
          <w:tcPr>
            <w:tcW w:w="3094" w:type="dxa"/>
            <w:tcBorders>
              <w:bottom w:val="single" w:sz="6" w:space="0" w:color="000000"/>
            </w:tcBorders>
          </w:tcPr>
          <w:p>
            <w:pPr>
              <w:pStyle w:val="TableParagraph"/>
              <w:rPr>
                <w:rFonts w:ascii="Arial"/>
                <w:b/>
                <w:sz w:val="18"/>
              </w:rPr>
            </w:pPr>
          </w:p>
          <w:p>
            <w:pPr>
              <w:pStyle w:val="TableParagraph"/>
              <w:rPr>
                <w:rFonts w:ascii="Arial"/>
                <w:b/>
                <w:sz w:val="18"/>
              </w:rPr>
            </w:pPr>
          </w:p>
          <w:p>
            <w:pPr>
              <w:pStyle w:val="TableParagraph"/>
              <w:spacing w:line="187" w:lineRule="exact"/>
              <w:ind w:left="116"/>
              <w:rPr>
                <w:rFonts w:ascii="Arial" w:hAnsi="Arial"/>
                <w:b/>
                <w:sz w:val="18"/>
              </w:rPr>
            </w:pPr>
            <w:r>
              <w:rPr>
                <w:rFonts w:ascii="Arial" w:hAnsi="Arial"/>
                <w:b/>
                <w:spacing w:val="-2"/>
                <w:sz w:val="18"/>
              </w:rPr>
              <w:t>Descripción</w:t>
            </w:r>
          </w:p>
        </w:tc>
        <w:tc>
          <w:tcPr>
            <w:tcW w:w="922" w:type="dxa"/>
            <w:tcBorders>
              <w:bottom w:val="single" w:sz="6" w:space="0" w:color="000000"/>
            </w:tcBorders>
          </w:tcPr>
          <w:p>
            <w:pPr>
              <w:pStyle w:val="TableParagraph"/>
              <w:rPr>
                <w:rFonts w:ascii="Arial"/>
                <w:b/>
                <w:sz w:val="18"/>
              </w:rPr>
            </w:pPr>
          </w:p>
          <w:p>
            <w:pPr>
              <w:pStyle w:val="TableParagraph"/>
              <w:rPr>
                <w:rFonts w:ascii="Arial"/>
                <w:b/>
                <w:sz w:val="18"/>
              </w:rPr>
            </w:pPr>
          </w:p>
          <w:p>
            <w:pPr>
              <w:pStyle w:val="TableParagraph"/>
              <w:spacing w:line="187" w:lineRule="exact"/>
              <w:ind w:right="13"/>
              <w:jc w:val="center"/>
              <w:rPr>
                <w:rFonts w:ascii="Arial" w:hAnsi="Arial"/>
                <w:b/>
                <w:sz w:val="18"/>
              </w:rPr>
            </w:pPr>
            <w:r>
              <w:rPr>
                <w:rFonts w:ascii="Arial" w:hAnsi="Arial"/>
                <w:b/>
                <w:spacing w:val="-2"/>
                <w:sz w:val="18"/>
              </w:rPr>
              <w:t>Inversión</w:t>
            </w:r>
          </w:p>
        </w:tc>
        <w:tc>
          <w:tcPr>
            <w:tcW w:w="1157" w:type="dxa"/>
            <w:tcBorders>
              <w:bottom w:val="single" w:sz="6" w:space="0" w:color="000000"/>
            </w:tcBorders>
          </w:tcPr>
          <w:p>
            <w:pPr>
              <w:pStyle w:val="TableParagraph"/>
              <w:rPr>
                <w:rFonts w:ascii="Arial"/>
                <w:b/>
                <w:sz w:val="18"/>
              </w:rPr>
            </w:pPr>
          </w:p>
          <w:p>
            <w:pPr>
              <w:pStyle w:val="TableParagraph"/>
              <w:rPr>
                <w:rFonts w:ascii="Arial"/>
                <w:b/>
                <w:sz w:val="18"/>
              </w:rPr>
            </w:pPr>
          </w:p>
          <w:p>
            <w:pPr>
              <w:pStyle w:val="TableParagraph"/>
              <w:spacing w:line="187" w:lineRule="exact"/>
              <w:ind w:left="71"/>
              <w:rPr>
                <w:rFonts w:ascii="Arial" w:hAnsi="Arial"/>
                <w:b/>
                <w:sz w:val="18"/>
              </w:rPr>
            </w:pPr>
            <w:r>
              <w:rPr>
                <w:rFonts w:ascii="Arial" w:hAnsi="Arial"/>
                <w:b/>
                <w:sz w:val="18"/>
              </w:rPr>
              <w:t>Fecha</w:t>
            </w:r>
            <w:r>
              <w:rPr>
                <w:rFonts w:ascii="Arial" w:hAnsi="Arial"/>
                <w:b/>
                <w:spacing w:val="-4"/>
                <w:sz w:val="18"/>
              </w:rPr>
              <w:t> </w:t>
            </w:r>
            <w:r>
              <w:rPr>
                <w:rFonts w:ascii="Arial" w:hAnsi="Arial"/>
                <w:b/>
                <w:spacing w:val="-2"/>
                <w:sz w:val="18"/>
              </w:rPr>
              <w:t>límite</w:t>
            </w:r>
          </w:p>
        </w:tc>
        <w:tc>
          <w:tcPr>
            <w:tcW w:w="2813" w:type="dxa"/>
            <w:gridSpan w:val="2"/>
            <w:tcBorders>
              <w:bottom w:val="single" w:sz="6" w:space="0" w:color="000000"/>
            </w:tcBorders>
          </w:tcPr>
          <w:p>
            <w:pPr>
              <w:pStyle w:val="TableParagraph"/>
              <w:rPr>
                <w:rFonts w:ascii="Arial"/>
                <w:b/>
                <w:sz w:val="18"/>
              </w:rPr>
            </w:pPr>
          </w:p>
          <w:p>
            <w:pPr>
              <w:pStyle w:val="TableParagraph"/>
              <w:rPr>
                <w:rFonts w:ascii="Arial"/>
                <w:b/>
                <w:sz w:val="18"/>
              </w:rPr>
            </w:pPr>
          </w:p>
          <w:p>
            <w:pPr>
              <w:pStyle w:val="TableParagraph"/>
              <w:spacing w:line="187" w:lineRule="exact"/>
              <w:ind w:left="333"/>
              <w:rPr>
                <w:rFonts w:ascii="Arial"/>
                <w:b/>
                <w:sz w:val="18"/>
              </w:rPr>
            </w:pPr>
            <w:r>
              <w:rPr>
                <w:rFonts w:ascii="Arial"/>
                <w:b/>
                <w:spacing w:val="-2"/>
                <w:sz w:val="18"/>
              </w:rPr>
              <w:t>Clave</w:t>
            </w:r>
          </w:p>
        </w:tc>
      </w:tr>
      <w:tr>
        <w:trPr>
          <w:trHeight w:val="831" w:hRule="atLeast"/>
        </w:trPr>
        <w:tc>
          <w:tcPr>
            <w:tcW w:w="1103" w:type="dxa"/>
            <w:tcBorders>
              <w:top w:val="single" w:sz="6" w:space="0" w:color="000000"/>
            </w:tcBorders>
          </w:tcPr>
          <w:p>
            <w:pPr>
              <w:pStyle w:val="TableParagraph"/>
              <w:spacing w:before="1"/>
              <w:ind w:left="69"/>
              <w:rPr>
                <w:sz w:val="18"/>
              </w:rPr>
            </w:pPr>
            <w:r>
              <w:rPr>
                <w:spacing w:val="-2"/>
                <w:sz w:val="18"/>
              </w:rPr>
              <w:t>07/03/2017</w:t>
            </w:r>
          </w:p>
          <w:p>
            <w:pPr>
              <w:pStyle w:val="TableParagraph"/>
              <w:spacing w:before="205"/>
              <w:rPr>
                <w:rFonts w:ascii="Arial"/>
                <w:b/>
                <w:sz w:val="18"/>
              </w:rPr>
            </w:pPr>
          </w:p>
          <w:p>
            <w:pPr>
              <w:pStyle w:val="TableParagraph"/>
              <w:spacing w:line="191" w:lineRule="exact" w:before="1"/>
              <w:ind w:left="69"/>
              <w:rPr>
                <w:sz w:val="18"/>
              </w:rPr>
            </w:pPr>
            <w:r>
              <w:rPr>
                <w:spacing w:val="-2"/>
                <w:sz w:val="18"/>
              </w:rPr>
              <w:t>29/03/2017</w:t>
            </w:r>
          </w:p>
        </w:tc>
        <w:tc>
          <w:tcPr>
            <w:tcW w:w="1118" w:type="dxa"/>
            <w:tcBorders>
              <w:top w:val="single" w:sz="6" w:space="0" w:color="000000"/>
            </w:tcBorders>
          </w:tcPr>
          <w:p>
            <w:pPr>
              <w:pStyle w:val="TableParagraph"/>
              <w:spacing w:before="1"/>
              <w:ind w:left="102"/>
              <w:rPr>
                <w:sz w:val="18"/>
              </w:rPr>
            </w:pPr>
            <w:r>
              <w:rPr>
                <w:spacing w:val="-2"/>
                <w:sz w:val="18"/>
              </w:rPr>
              <w:t>21300001</w:t>
            </w:r>
          </w:p>
          <w:p>
            <w:pPr>
              <w:pStyle w:val="TableParagraph"/>
              <w:spacing w:before="205"/>
              <w:rPr>
                <w:rFonts w:ascii="Arial"/>
                <w:b/>
                <w:sz w:val="18"/>
              </w:rPr>
            </w:pPr>
          </w:p>
          <w:p>
            <w:pPr>
              <w:pStyle w:val="TableParagraph"/>
              <w:spacing w:line="191" w:lineRule="exact" w:before="1"/>
              <w:ind w:left="102"/>
              <w:rPr>
                <w:sz w:val="18"/>
              </w:rPr>
            </w:pPr>
            <w:r>
              <w:rPr>
                <w:spacing w:val="-2"/>
                <w:sz w:val="18"/>
              </w:rPr>
              <w:t>21300002</w:t>
            </w:r>
          </w:p>
        </w:tc>
        <w:tc>
          <w:tcPr>
            <w:tcW w:w="3094" w:type="dxa"/>
            <w:tcBorders>
              <w:top w:val="single" w:sz="6" w:space="0" w:color="000000"/>
            </w:tcBorders>
          </w:tcPr>
          <w:p>
            <w:pPr>
              <w:pStyle w:val="TableParagraph"/>
              <w:spacing w:before="1"/>
              <w:ind w:left="116" w:right="486"/>
              <w:rPr>
                <w:sz w:val="18"/>
              </w:rPr>
            </w:pPr>
            <w:r>
              <w:rPr>
                <w:sz w:val="18"/>
              </w:rPr>
              <w:t>LAMINADORA</w:t>
            </w:r>
            <w:r>
              <w:rPr>
                <w:spacing w:val="-15"/>
                <w:sz w:val="18"/>
              </w:rPr>
              <w:t> </w:t>
            </w:r>
            <w:r>
              <w:rPr>
                <w:sz w:val="18"/>
              </w:rPr>
              <w:t>VANSDA</w:t>
            </w:r>
            <w:r>
              <w:rPr>
                <w:spacing w:val="-12"/>
                <w:sz w:val="18"/>
              </w:rPr>
              <w:t> </w:t>
            </w:r>
            <w:r>
              <w:rPr>
                <w:sz w:val="18"/>
              </w:rPr>
              <w:t>EL </w:t>
            </w:r>
            <w:r>
              <w:rPr>
                <w:spacing w:val="-4"/>
                <w:sz w:val="18"/>
              </w:rPr>
              <w:t>450</w:t>
            </w:r>
          </w:p>
          <w:p>
            <w:pPr>
              <w:pStyle w:val="TableParagraph"/>
              <w:spacing w:line="191" w:lineRule="exact" w:before="206"/>
              <w:ind w:left="116"/>
              <w:rPr>
                <w:sz w:val="18"/>
              </w:rPr>
            </w:pPr>
            <w:r>
              <w:rPr>
                <w:sz w:val="18"/>
              </w:rPr>
              <w:t>MAQUINA</w:t>
            </w:r>
            <w:r>
              <w:rPr>
                <w:spacing w:val="-2"/>
                <w:sz w:val="18"/>
              </w:rPr>
              <w:t> </w:t>
            </w:r>
            <w:r>
              <w:rPr>
                <w:sz w:val="18"/>
              </w:rPr>
              <w:t>SELLOS</w:t>
            </w:r>
            <w:r>
              <w:rPr>
                <w:spacing w:val="-1"/>
                <w:sz w:val="18"/>
              </w:rPr>
              <w:t> </w:t>
            </w:r>
            <w:r>
              <w:rPr>
                <w:sz w:val="18"/>
              </w:rPr>
              <w:t>EOS</w:t>
            </w:r>
            <w:r>
              <w:rPr>
                <w:spacing w:val="-1"/>
                <w:sz w:val="18"/>
              </w:rPr>
              <w:t> </w:t>
            </w:r>
            <w:r>
              <w:rPr>
                <w:spacing w:val="-5"/>
                <w:sz w:val="18"/>
              </w:rPr>
              <w:t>FS</w:t>
            </w:r>
          </w:p>
        </w:tc>
        <w:tc>
          <w:tcPr>
            <w:tcW w:w="922" w:type="dxa"/>
            <w:tcBorders>
              <w:top w:val="single" w:sz="6" w:space="0" w:color="000000"/>
            </w:tcBorders>
          </w:tcPr>
          <w:p>
            <w:pPr>
              <w:pStyle w:val="TableParagraph"/>
              <w:rPr>
                <w:rFonts w:ascii="Arial"/>
                <w:b/>
                <w:sz w:val="18"/>
              </w:rPr>
            </w:pPr>
          </w:p>
          <w:p>
            <w:pPr>
              <w:pStyle w:val="TableParagraph"/>
              <w:ind w:left="95" w:right="13"/>
              <w:jc w:val="center"/>
              <w:rPr>
                <w:sz w:val="18"/>
              </w:rPr>
            </w:pPr>
            <w:r>
              <w:rPr>
                <w:spacing w:val="-2"/>
                <w:sz w:val="18"/>
              </w:rPr>
              <w:t>1.598,71</w:t>
            </w:r>
          </w:p>
        </w:tc>
        <w:tc>
          <w:tcPr>
            <w:tcW w:w="1157" w:type="dxa"/>
            <w:tcBorders>
              <w:top w:val="single" w:sz="6" w:space="0" w:color="000000"/>
            </w:tcBorders>
          </w:tcPr>
          <w:p>
            <w:pPr>
              <w:pStyle w:val="TableParagraph"/>
              <w:spacing w:before="1"/>
              <w:ind w:left="71"/>
              <w:rPr>
                <w:sz w:val="18"/>
              </w:rPr>
            </w:pPr>
            <w:r>
              <w:rPr>
                <w:spacing w:val="-2"/>
                <w:sz w:val="18"/>
              </w:rPr>
              <w:t>07/03/2022</w:t>
            </w:r>
          </w:p>
          <w:p>
            <w:pPr>
              <w:pStyle w:val="TableParagraph"/>
              <w:spacing w:before="205"/>
              <w:rPr>
                <w:rFonts w:ascii="Arial"/>
                <w:b/>
                <w:sz w:val="18"/>
              </w:rPr>
            </w:pPr>
          </w:p>
          <w:p>
            <w:pPr>
              <w:pStyle w:val="TableParagraph"/>
              <w:spacing w:line="191" w:lineRule="exact" w:before="1"/>
              <w:ind w:left="71"/>
              <w:rPr>
                <w:sz w:val="18"/>
              </w:rPr>
            </w:pPr>
            <w:r>
              <w:rPr>
                <w:spacing w:val="-2"/>
                <w:sz w:val="18"/>
              </w:rPr>
              <w:t>29/03/2022</w:t>
            </w:r>
          </w:p>
        </w:tc>
        <w:tc>
          <w:tcPr>
            <w:tcW w:w="2813" w:type="dxa"/>
            <w:gridSpan w:val="2"/>
            <w:tcBorders>
              <w:top w:val="single" w:sz="6" w:space="0" w:color="000000"/>
            </w:tcBorders>
          </w:tcPr>
          <w:p>
            <w:pPr>
              <w:pStyle w:val="TableParagraph"/>
              <w:spacing w:before="1"/>
              <w:ind w:left="333" w:right="70"/>
              <w:rPr>
                <w:sz w:val="18"/>
              </w:rPr>
            </w:pPr>
            <w:r>
              <w:rPr>
                <w:sz w:val="18"/>
              </w:rPr>
              <w:t>Inversiones</w:t>
            </w:r>
            <w:r>
              <w:rPr>
                <w:spacing w:val="-13"/>
                <w:sz w:val="18"/>
              </w:rPr>
              <w:t> </w:t>
            </w:r>
            <w:r>
              <w:rPr>
                <w:sz w:val="18"/>
              </w:rPr>
              <w:t>previstas</w:t>
            </w:r>
            <w:r>
              <w:rPr>
                <w:spacing w:val="-12"/>
                <w:sz w:val="18"/>
              </w:rPr>
              <w:t> </w:t>
            </w:r>
            <w:r>
              <w:rPr>
                <w:sz w:val="18"/>
              </w:rPr>
              <w:t>letras</w:t>
            </w:r>
            <w:r>
              <w:rPr>
                <w:spacing w:val="-12"/>
                <w:sz w:val="18"/>
              </w:rPr>
              <w:t> </w:t>
            </w:r>
            <w:r>
              <w:rPr>
                <w:sz w:val="18"/>
              </w:rPr>
              <w:t>B bis, C y D art. 27.4 Ley </w:t>
            </w:r>
            <w:r>
              <w:rPr>
                <w:spacing w:val="-2"/>
                <w:sz w:val="18"/>
              </w:rPr>
              <w:t>19/1994</w:t>
            </w:r>
          </w:p>
          <w:p>
            <w:pPr>
              <w:pStyle w:val="TableParagraph"/>
              <w:spacing w:line="189" w:lineRule="exact"/>
              <w:ind w:left="333"/>
              <w:rPr>
                <w:sz w:val="18"/>
              </w:rPr>
            </w:pPr>
            <w:r>
              <w:rPr>
                <w:sz w:val="18"/>
              </w:rPr>
              <w:t>Inversiones</w:t>
            </w:r>
            <w:r>
              <w:rPr>
                <w:spacing w:val="-5"/>
                <w:sz w:val="18"/>
              </w:rPr>
              <w:t> </w:t>
            </w:r>
            <w:r>
              <w:rPr>
                <w:sz w:val="18"/>
              </w:rPr>
              <w:t>previstas</w:t>
            </w:r>
            <w:r>
              <w:rPr>
                <w:spacing w:val="-5"/>
                <w:sz w:val="18"/>
              </w:rPr>
              <w:t> </w:t>
            </w:r>
            <w:r>
              <w:rPr>
                <w:sz w:val="18"/>
              </w:rPr>
              <w:t>letras</w:t>
            </w:r>
            <w:r>
              <w:rPr>
                <w:spacing w:val="-2"/>
                <w:sz w:val="18"/>
              </w:rPr>
              <w:t> </w:t>
            </w:r>
            <w:r>
              <w:rPr>
                <w:spacing w:val="-10"/>
                <w:sz w:val="18"/>
              </w:rPr>
              <w:t>B</w:t>
            </w:r>
          </w:p>
        </w:tc>
      </w:tr>
      <w:tr>
        <w:trPr>
          <w:trHeight w:val="620" w:hRule="atLeast"/>
        </w:trPr>
        <w:tc>
          <w:tcPr>
            <w:tcW w:w="1103" w:type="dxa"/>
          </w:tcPr>
          <w:p>
            <w:pPr>
              <w:pStyle w:val="TableParagraph"/>
              <w:spacing w:before="203"/>
              <w:rPr>
                <w:rFonts w:ascii="Arial"/>
                <w:b/>
                <w:sz w:val="18"/>
              </w:rPr>
            </w:pPr>
          </w:p>
          <w:p>
            <w:pPr>
              <w:pStyle w:val="TableParagraph"/>
              <w:spacing w:line="190" w:lineRule="exact"/>
              <w:ind w:right="61"/>
              <w:jc w:val="center"/>
              <w:rPr>
                <w:sz w:val="18"/>
              </w:rPr>
            </w:pPr>
            <w:r>
              <w:rPr>
                <w:spacing w:val="-2"/>
                <w:sz w:val="18"/>
              </w:rPr>
              <w:t>21/02/2018</w:t>
            </w:r>
          </w:p>
        </w:tc>
        <w:tc>
          <w:tcPr>
            <w:tcW w:w="1118" w:type="dxa"/>
          </w:tcPr>
          <w:p>
            <w:pPr>
              <w:pStyle w:val="TableParagraph"/>
              <w:spacing w:before="203"/>
              <w:rPr>
                <w:rFonts w:ascii="Arial"/>
                <w:b/>
                <w:sz w:val="18"/>
              </w:rPr>
            </w:pPr>
          </w:p>
          <w:p>
            <w:pPr>
              <w:pStyle w:val="TableParagraph"/>
              <w:spacing w:line="190" w:lineRule="exact"/>
              <w:ind w:left="102"/>
              <w:rPr>
                <w:sz w:val="18"/>
              </w:rPr>
            </w:pPr>
            <w:r>
              <w:rPr>
                <w:spacing w:val="-2"/>
                <w:sz w:val="18"/>
              </w:rPr>
              <w:t>216000030</w:t>
            </w:r>
          </w:p>
        </w:tc>
        <w:tc>
          <w:tcPr>
            <w:tcW w:w="3094" w:type="dxa"/>
          </w:tcPr>
          <w:p>
            <w:pPr>
              <w:pStyle w:val="TableParagraph"/>
              <w:spacing w:before="203"/>
              <w:rPr>
                <w:rFonts w:ascii="Arial"/>
                <w:b/>
                <w:sz w:val="18"/>
              </w:rPr>
            </w:pPr>
          </w:p>
          <w:p>
            <w:pPr>
              <w:pStyle w:val="TableParagraph"/>
              <w:spacing w:line="190" w:lineRule="exact"/>
              <w:ind w:left="116"/>
              <w:rPr>
                <w:sz w:val="18"/>
              </w:rPr>
            </w:pPr>
            <w:r>
              <w:rPr>
                <w:sz w:val="18"/>
              </w:rPr>
              <w:t>EXPOSITORES</w:t>
            </w:r>
            <w:r>
              <w:rPr>
                <w:spacing w:val="-3"/>
                <w:sz w:val="18"/>
              </w:rPr>
              <w:t> </w:t>
            </w:r>
            <w:r>
              <w:rPr>
                <w:spacing w:val="-2"/>
                <w:sz w:val="18"/>
              </w:rPr>
              <w:t>ALUMINIO</w:t>
            </w:r>
          </w:p>
        </w:tc>
        <w:tc>
          <w:tcPr>
            <w:tcW w:w="922" w:type="dxa"/>
          </w:tcPr>
          <w:p>
            <w:pPr>
              <w:pStyle w:val="TableParagraph"/>
              <w:spacing w:line="205" w:lineRule="exact"/>
              <w:ind w:left="95" w:right="13"/>
              <w:jc w:val="center"/>
              <w:rPr>
                <w:sz w:val="18"/>
              </w:rPr>
            </w:pPr>
            <w:r>
              <w:rPr>
                <w:spacing w:val="-2"/>
                <w:sz w:val="18"/>
              </w:rPr>
              <w:t>1.849,26</w:t>
            </w:r>
          </w:p>
        </w:tc>
        <w:tc>
          <w:tcPr>
            <w:tcW w:w="1157" w:type="dxa"/>
          </w:tcPr>
          <w:p>
            <w:pPr>
              <w:pStyle w:val="TableParagraph"/>
              <w:spacing w:before="203"/>
              <w:rPr>
                <w:rFonts w:ascii="Arial"/>
                <w:b/>
                <w:sz w:val="18"/>
              </w:rPr>
            </w:pPr>
          </w:p>
          <w:p>
            <w:pPr>
              <w:pStyle w:val="TableParagraph"/>
              <w:spacing w:line="190" w:lineRule="exact"/>
              <w:ind w:left="71"/>
              <w:rPr>
                <w:sz w:val="18"/>
              </w:rPr>
            </w:pPr>
            <w:r>
              <w:rPr>
                <w:spacing w:val="-2"/>
                <w:sz w:val="18"/>
              </w:rPr>
              <w:t>21/02/2023</w:t>
            </w:r>
          </w:p>
        </w:tc>
        <w:tc>
          <w:tcPr>
            <w:tcW w:w="2813" w:type="dxa"/>
            <w:gridSpan w:val="2"/>
          </w:tcPr>
          <w:p>
            <w:pPr>
              <w:pStyle w:val="TableParagraph"/>
              <w:ind w:left="333" w:right="70"/>
              <w:rPr>
                <w:sz w:val="18"/>
              </w:rPr>
            </w:pPr>
            <w:r>
              <w:rPr>
                <w:sz w:val="18"/>
              </w:rPr>
              <w:t>bis,</w:t>
            </w:r>
            <w:r>
              <w:rPr>
                <w:spacing w:val="-6"/>
                <w:sz w:val="18"/>
              </w:rPr>
              <w:t> </w:t>
            </w:r>
            <w:r>
              <w:rPr>
                <w:sz w:val="18"/>
              </w:rPr>
              <w:t>C</w:t>
            </w:r>
            <w:r>
              <w:rPr>
                <w:spacing w:val="-9"/>
                <w:sz w:val="18"/>
              </w:rPr>
              <w:t> </w:t>
            </w:r>
            <w:r>
              <w:rPr>
                <w:sz w:val="18"/>
              </w:rPr>
              <w:t>y</w:t>
            </w:r>
            <w:r>
              <w:rPr>
                <w:spacing w:val="-5"/>
                <w:sz w:val="18"/>
              </w:rPr>
              <w:t> </w:t>
            </w:r>
            <w:r>
              <w:rPr>
                <w:sz w:val="18"/>
              </w:rPr>
              <w:t>D</w:t>
            </w:r>
            <w:r>
              <w:rPr>
                <w:spacing w:val="-6"/>
                <w:sz w:val="18"/>
              </w:rPr>
              <w:t> </w:t>
            </w:r>
            <w:r>
              <w:rPr>
                <w:sz w:val="18"/>
              </w:rPr>
              <w:t>art.</w:t>
            </w:r>
            <w:r>
              <w:rPr>
                <w:spacing w:val="-6"/>
                <w:sz w:val="18"/>
              </w:rPr>
              <w:t> </w:t>
            </w:r>
            <w:r>
              <w:rPr>
                <w:sz w:val="18"/>
              </w:rPr>
              <w:t>27.4</w:t>
            </w:r>
            <w:r>
              <w:rPr>
                <w:spacing w:val="-6"/>
                <w:sz w:val="18"/>
              </w:rPr>
              <w:t> </w:t>
            </w:r>
            <w:r>
              <w:rPr>
                <w:sz w:val="18"/>
              </w:rPr>
              <w:t>Ley </w:t>
            </w:r>
            <w:r>
              <w:rPr>
                <w:spacing w:val="-2"/>
                <w:sz w:val="18"/>
              </w:rPr>
              <w:t>19/1994</w:t>
            </w:r>
          </w:p>
          <w:p>
            <w:pPr>
              <w:pStyle w:val="TableParagraph"/>
              <w:spacing w:line="188" w:lineRule="exact"/>
              <w:ind w:left="333"/>
              <w:rPr>
                <w:sz w:val="18"/>
              </w:rPr>
            </w:pPr>
            <w:r>
              <w:rPr>
                <w:sz w:val="18"/>
              </w:rPr>
              <w:t>Inversiones</w:t>
            </w:r>
            <w:r>
              <w:rPr>
                <w:spacing w:val="-5"/>
                <w:sz w:val="18"/>
              </w:rPr>
              <w:t> </w:t>
            </w:r>
            <w:r>
              <w:rPr>
                <w:sz w:val="18"/>
              </w:rPr>
              <w:t>previstas</w:t>
            </w:r>
            <w:r>
              <w:rPr>
                <w:spacing w:val="-5"/>
                <w:sz w:val="18"/>
              </w:rPr>
              <w:t> </w:t>
            </w:r>
            <w:r>
              <w:rPr>
                <w:sz w:val="18"/>
              </w:rPr>
              <w:t>letras</w:t>
            </w:r>
            <w:r>
              <w:rPr>
                <w:spacing w:val="-2"/>
                <w:sz w:val="18"/>
              </w:rPr>
              <w:t> </w:t>
            </w:r>
            <w:r>
              <w:rPr>
                <w:spacing w:val="-10"/>
                <w:sz w:val="18"/>
              </w:rPr>
              <w:t>B</w:t>
            </w:r>
          </w:p>
        </w:tc>
      </w:tr>
      <w:tr>
        <w:trPr>
          <w:trHeight w:val="621" w:hRule="atLeast"/>
        </w:trPr>
        <w:tc>
          <w:tcPr>
            <w:tcW w:w="1103" w:type="dxa"/>
          </w:tcPr>
          <w:p>
            <w:pPr>
              <w:pStyle w:val="TableParagraph"/>
              <w:spacing w:before="204"/>
              <w:rPr>
                <w:rFonts w:ascii="Arial"/>
                <w:b/>
                <w:sz w:val="18"/>
              </w:rPr>
            </w:pPr>
          </w:p>
          <w:p>
            <w:pPr>
              <w:pStyle w:val="TableParagraph"/>
              <w:spacing w:line="190" w:lineRule="exact" w:before="1"/>
              <w:ind w:right="61"/>
              <w:jc w:val="center"/>
              <w:rPr>
                <w:sz w:val="18"/>
              </w:rPr>
            </w:pPr>
            <w:r>
              <w:rPr>
                <w:spacing w:val="-2"/>
                <w:sz w:val="18"/>
              </w:rPr>
              <w:t>27/12/2018</w:t>
            </w:r>
          </w:p>
        </w:tc>
        <w:tc>
          <w:tcPr>
            <w:tcW w:w="1118" w:type="dxa"/>
          </w:tcPr>
          <w:p>
            <w:pPr>
              <w:pStyle w:val="TableParagraph"/>
              <w:spacing w:line="204" w:lineRule="exact"/>
              <w:ind w:left="102"/>
              <w:rPr>
                <w:sz w:val="18"/>
              </w:rPr>
            </w:pPr>
            <w:r>
              <w:rPr>
                <w:spacing w:val="-2"/>
                <w:sz w:val="18"/>
              </w:rPr>
              <w:t>00000</w:t>
            </w:r>
          </w:p>
          <w:p>
            <w:pPr>
              <w:pStyle w:val="TableParagraph"/>
              <w:spacing w:before="1"/>
              <w:rPr>
                <w:rFonts w:ascii="Arial"/>
                <w:b/>
                <w:sz w:val="18"/>
              </w:rPr>
            </w:pPr>
          </w:p>
          <w:p>
            <w:pPr>
              <w:pStyle w:val="TableParagraph"/>
              <w:spacing w:line="190" w:lineRule="exact"/>
              <w:ind w:left="102"/>
              <w:rPr>
                <w:sz w:val="18"/>
              </w:rPr>
            </w:pPr>
            <w:r>
              <w:rPr>
                <w:spacing w:val="-2"/>
                <w:sz w:val="18"/>
              </w:rPr>
              <w:t>216000040</w:t>
            </w:r>
          </w:p>
        </w:tc>
        <w:tc>
          <w:tcPr>
            <w:tcW w:w="3094" w:type="dxa"/>
          </w:tcPr>
          <w:p>
            <w:pPr>
              <w:pStyle w:val="TableParagraph"/>
              <w:spacing w:before="204"/>
              <w:rPr>
                <w:rFonts w:ascii="Arial"/>
                <w:b/>
                <w:sz w:val="18"/>
              </w:rPr>
            </w:pPr>
          </w:p>
          <w:p>
            <w:pPr>
              <w:pStyle w:val="TableParagraph"/>
              <w:spacing w:line="190" w:lineRule="exact" w:before="1"/>
              <w:ind w:left="116"/>
              <w:rPr>
                <w:sz w:val="18"/>
              </w:rPr>
            </w:pPr>
            <w:r>
              <w:rPr>
                <w:sz w:val="18"/>
              </w:rPr>
              <w:t>PUERTA</w:t>
            </w:r>
            <w:r>
              <w:rPr>
                <w:spacing w:val="-4"/>
                <w:sz w:val="18"/>
              </w:rPr>
              <w:t> </w:t>
            </w:r>
            <w:r>
              <w:rPr>
                <w:sz w:val="18"/>
              </w:rPr>
              <w:t>CALLE</w:t>
            </w:r>
            <w:r>
              <w:rPr>
                <w:spacing w:val="-3"/>
                <w:sz w:val="18"/>
              </w:rPr>
              <w:t> </w:t>
            </w:r>
            <w:r>
              <w:rPr>
                <w:spacing w:val="-2"/>
                <w:sz w:val="18"/>
              </w:rPr>
              <w:t>LOCAL</w:t>
            </w:r>
          </w:p>
        </w:tc>
        <w:tc>
          <w:tcPr>
            <w:tcW w:w="922" w:type="dxa"/>
          </w:tcPr>
          <w:p>
            <w:pPr>
              <w:pStyle w:val="TableParagraph"/>
              <w:spacing w:line="204" w:lineRule="exact"/>
              <w:ind w:left="95" w:right="13"/>
              <w:jc w:val="center"/>
              <w:rPr>
                <w:sz w:val="18"/>
              </w:rPr>
            </w:pPr>
            <w:r>
              <w:rPr>
                <w:spacing w:val="-2"/>
                <w:sz w:val="18"/>
              </w:rPr>
              <w:t>3.138,00</w:t>
            </w:r>
          </w:p>
        </w:tc>
        <w:tc>
          <w:tcPr>
            <w:tcW w:w="1157" w:type="dxa"/>
          </w:tcPr>
          <w:p>
            <w:pPr>
              <w:pStyle w:val="TableParagraph"/>
              <w:spacing w:before="204"/>
              <w:rPr>
                <w:rFonts w:ascii="Arial"/>
                <w:b/>
                <w:sz w:val="18"/>
              </w:rPr>
            </w:pPr>
          </w:p>
          <w:p>
            <w:pPr>
              <w:pStyle w:val="TableParagraph"/>
              <w:spacing w:line="190" w:lineRule="exact" w:before="1"/>
              <w:ind w:left="71"/>
              <w:rPr>
                <w:sz w:val="18"/>
              </w:rPr>
            </w:pPr>
            <w:r>
              <w:rPr>
                <w:spacing w:val="-2"/>
                <w:sz w:val="18"/>
              </w:rPr>
              <w:t>27/12/2023</w:t>
            </w:r>
          </w:p>
        </w:tc>
        <w:tc>
          <w:tcPr>
            <w:tcW w:w="2813" w:type="dxa"/>
            <w:gridSpan w:val="2"/>
          </w:tcPr>
          <w:p>
            <w:pPr>
              <w:pStyle w:val="TableParagraph"/>
              <w:spacing w:line="242" w:lineRule="auto"/>
              <w:ind w:left="333" w:right="70"/>
              <w:rPr>
                <w:sz w:val="18"/>
              </w:rPr>
            </w:pPr>
            <w:r>
              <w:rPr>
                <w:sz w:val="18"/>
              </w:rPr>
              <w:t>bis,</w:t>
            </w:r>
            <w:r>
              <w:rPr>
                <w:spacing w:val="-6"/>
                <w:sz w:val="18"/>
              </w:rPr>
              <w:t> </w:t>
            </w:r>
            <w:r>
              <w:rPr>
                <w:sz w:val="18"/>
              </w:rPr>
              <w:t>C</w:t>
            </w:r>
            <w:r>
              <w:rPr>
                <w:spacing w:val="-9"/>
                <w:sz w:val="18"/>
              </w:rPr>
              <w:t> </w:t>
            </w:r>
            <w:r>
              <w:rPr>
                <w:sz w:val="18"/>
              </w:rPr>
              <w:t>y</w:t>
            </w:r>
            <w:r>
              <w:rPr>
                <w:spacing w:val="-5"/>
                <w:sz w:val="18"/>
              </w:rPr>
              <w:t> </w:t>
            </w:r>
            <w:r>
              <w:rPr>
                <w:sz w:val="18"/>
              </w:rPr>
              <w:t>D</w:t>
            </w:r>
            <w:r>
              <w:rPr>
                <w:spacing w:val="-6"/>
                <w:sz w:val="18"/>
              </w:rPr>
              <w:t> </w:t>
            </w:r>
            <w:r>
              <w:rPr>
                <w:sz w:val="18"/>
              </w:rPr>
              <w:t>art.</w:t>
            </w:r>
            <w:r>
              <w:rPr>
                <w:spacing w:val="-6"/>
                <w:sz w:val="18"/>
              </w:rPr>
              <w:t> </w:t>
            </w:r>
            <w:r>
              <w:rPr>
                <w:sz w:val="18"/>
              </w:rPr>
              <w:t>27.4</w:t>
            </w:r>
            <w:r>
              <w:rPr>
                <w:spacing w:val="-6"/>
                <w:sz w:val="18"/>
              </w:rPr>
              <w:t> </w:t>
            </w:r>
            <w:r>
              <w:rPr>
                <w:sz w:val="18"/>
              </w:rPr>
              <w:t>Ley </w:t>
            </w:r>
            <w:r>
              <w:rPr>
                <w:spacing w:val="-2"/>
                <w:sz w:val="18"/>
              </w:rPr>
              <w:t>19/1994</w:t>
            </w:r>
          </w:p>
          <w:p>
            <w:pPr>
              <w:pStyle w:val="TableParagraph"/>
              <w:spacing w:line="187" w:lineRule="exact"/>
              <w:ind w:left="333"/>
              <w:rPr>
                <w:sz w:val="18"/>
              </w:rPr>
            </w:pPr>
            <w:r>
              <w:rPr>
                <w:sz w:val="18"/>
              </w:rPr>
              <w:t>Inversiones</w:t>
            </w:r>
            <w:r>
              <w:rPr>
                <w:spacing w:val="-5"/>
                <w:sz w:val="18"/>
              </w:rPr>
              <w:t> </w:t>
            </w:r>
            <w:r>
              <w:rPr>
                <w:sz w:val="18"/>
              </w:rPr>
              <w:t>previstas</w:t>
            </w:r>
            <w:r>
              <w:rPr>
                <w:spacing w:val="-5"/>
                <w:sz w:val="18"/>
              </w:rPr>
              <w:t> </w:t>
            </w:r>
            <w:r>
              <w:rPr>
                <w:sz w:val="18"/>
              </w:rPr>
              <w:t>letras</w:t>
            </w:r>
            <w:r>
              <w:rPr>
                <w:spacing w:val="-2"/>
                <w:sz w:val="18"/>
              </w:rPr>
              <w:t> </w:t>
            </w:r>
            <w:r>
              <w:rPr>
                <w:spacing w:val="-10"/>
                <w:sz w:val="18"/>
              </w:rPr>
              <w:t>B</w:t>
            </w:r>
          </w:p>
        </w:tc>
      </w:tr>
      <w:tr>
        <w:trPr>
          <w:trHeight w:val="410" w:hRule="atLeast"/>
        </w:trPr>
        <w:tc>
          <w:tcPr>
            <w:tcW w:w="1103" w:type="dxa"/>
          </w:tcPr>
          <w:p>
            <w:pPr>
              <w:pStyle w:val="TableParagraph"/>
              <w:rPr>
                <w:rFonts w:ascii="Times New Roman"/>
                <w:sz w:val="18"/>
              </w:rPr>
            </w:pPr>
          </w:p>
        </w:tc>
        <w:tc>
          <w:tcPr>
            <w:tcW w:w="1118" w:type="dxa"/>
          </w:tcPr>
          <w:p>
            <w:pPr>
              <w:pStyle w:val="TableParagraph"/>
              <w:spacing w:line="204" w:lineRule="exact"/>
              <w:ind w:left="102"/>
              <w:rPr>
                <w:sz w:val="18"/>
              </w:rPr>
            </w:pPr>
            <w:r>
              <w:rPr>
                <w:spacing w:val="-2"/>
                <w:sz w:val="18"/>
              </w:rPr>
              <w:t>00000</w:t>
            </w:r>
          </w:p>
        </w:tc>
        <w:tc>
          <w:tcPr>
            <w:tcW w:w="3094" w:type="dxa"/>
          </w:tcPr>
          <w:p>
            <w:pPr>
              <w:pStyle w:val="TableParagraph"/>
              <w:rPr>
                <w:rFonts w:ascii="Times New Roman"/>
                <w:sz w:val="18"/>
              </w:rPr>
            </w:pPr>
          </w:p>
        </w:tc>
        <w:tc>
          <w:tcPr>
            <w:tcW w:w="922" w:type="dxa"/>
          </w:tcPr>
          <w:p>
            <w:pPr>
              <w:pStyle w:val="TableParagraph"/>
              <w:spacing w:line="204" w:lineRule="exact"/>
              <w:ind w:left="95" w:right="13"/>
              <w:jc w:val="center"/>
              <w:rPr>
                <w:sz w:val="18"/>
              </w:rPr>
            </w:pPr>
            <w:r>
              <w:rPr>
                <w:spacing w:val="-2"/>
                <w:sz w:val="18"/>
              </w:rPr>
              <w:t>1.814,03</w:t>
            </w:r>
          </w:p>
        </w:tc>
        <w:tc>
          <w:tcPr>
            <w:tcW w:w="1157" w:type="dxa"/>
          </w:tcPr>
          <w:p>
            <w:pPr>
              <w:pStyle w:val="TableParagraph"/>
              <w:rPr>
                <w:rFonts w:ascii="Times New Roman"/>
                <w:sz w:val="18"/>
              </w:rPr>
            </w:pPr>
          </w:p>
        </w:tc>
        <w:tc>
          <w:tcPr>
            <w:tcW w:w="2813" w:type="dxa"/>
            <w:gridSpan w:val="2"/>
          </w:tcPr>
          <w:p>
            <w:pPr>
              <w:pStyle w:val="TableParagraph"/>
              <w:spacing w:line="206" w:lineRule="exact"/>
              <w:ind w:left="333" w:right="70"/>
              <w:rPr>
                <w:sz w:val="18"/>
              </w:rPr>
            </w:pPr>
            <w:r>
              <w:rPr>
                <w:sz w:val="18"/>
              </w:rPr>
              <w:t>bis,</w:t>
            </w:r>
            <w:r>
              <w:rPr>
                <w:spacing w:val="-6"/>
                <w:sz w:val="18"/>
              </w:rPr>
              <w:t> </w:t>
            </w:r>
            <w:r>
              <w:rPr>
                <w:sz w:val="18"/>
              </w:rPr>
              <w:t>C</w:t>
            </w:r>
            <w:r>
              <w:rPr>
                <w:spacing w:val="-9"/>
                <w:sz w:val="18"/>
              </w:rPr>
              <w:t> </w:t>
            </w:r>
            <w:r>
              <w:rPr>
                <w:sz w:val="18"/>
              </w:rPr>
              <w:t>y</w:t>
            </w:r>
            <w:r>
              <w:rPr>
                <w:spacing w:val="-5"/>
                <w:sz w:val="18"/>
              </w:rPr>
              <w:t> </w:t>
            </w:r>
            <w:r>
              <w:rPr>
                <w:sz w:val="18"/>
              </w:rPr>
              <w:t>D</w:t>
            </w:r>
            <w:r>
              <w:rPr>
                <w:spacing w:val="-6"/>
                <w:sz w:val="18"/>
              </w:rPr>
              <w:t> </w:t>
            </w:r>
            <w:r>
              <w:rPr>
                <w:sz w:val="18"/>
              </w:rPr>
              <w:t>art.</w:t>
            </w:r>
            <w:r>
              <w:rPr>
                <w:spacing w:val="-6"/>
                <w:sz w:val="18"/>
              </w:rPr>
              <w:t> </w:t>
            </w:r>
            <w:r>
              <w:rPr>
                <w:sz w:val="18"/>
              </w:rPr>
              <w:t>27.4</w:t>
            </w:r>
            <w:r>
              <w:rPr>
                <w:spacing w:val="-6"/>
                <w:sz w:val="18"/>
              </w:rPr>
              <w:t> </w:t>
            </w:r>
            <w:r>
              <w:rPr>
                <w:sz w:val="18"/>
              </w:rPr>
              <w:t>Ley </w:t>
            </w:r>
            <w:r>
              <w:rPr>
                <w:spacing w:val="-2"/>
                <w:sz w:val="18"/>
              </w:rPr>
              <w:t>19/1994</w:t>
            </w:r>
          </w:p>
        </w:tc>
      </w:tr>
    </w:tbl>
    <w:p>
      <w:pPr>
        <w:pStyle w:val="BodyText"/>
        <w:rPr>
          <w:rFonts w:ascii="Arial"/>
          <w:b/>
          <w:sz w:val="18"/>
        </w:rPr>
      </w:pPr>
    </w:p>
    <w:p>
      <w:pPr>
        <w:pStyle w:val="BodyText"/>
        <w:rPr>
          <w:rFonts w:ascii="Arial"/>
          <w:b/>
          <w:sz w:val="18"/>
        </w:rPr>
      </w:pPr>
    </w:p>
    <w:p>
      <w:pPr>
        <w:pStyle w:val="BodyText"/>
        <w:spacing w:before="27"/>
        <w:rPr>
          <w:rFonts w:ascii="Arial"/>
          <w:b/>
          <w:sz w:val="18"/>
        </w:rPr>
      </w:pPr>
    </w:p>
    <w:p>
      <w:pPr>
        <w:pStyle w:val="Heading2"/>
        <w:numPr>
          <w:ilvl w:val="1"/>
          <w:numId w:val="2"/>
        </w:numPr>
        <w:tabs>
          <w:tab w:pos="183" w:val="left" w:leader="none"/>
        </w:tabs>
        <w:spacing w:line="240" w:lineRule="auto" w:before="0" w:after="0"/>
        <w:ind w:left="183" w:right="0" w:hanging="164"/>
        <w:jc w:val="left"/>
        <w:rPr>
          <w:sz w:val="18"/>
        </w:rPr>
      </w:pPr>
      <w:r>
        <w:rPr/>
        <w:t>Reserva</w:t>
      </w:r>
      <w:r>
        <w:rPr>
          <w:spacing w:val="-9"/>
        </w:rPr>
        <w:t> </w:t>
      </w:r>
      <w:r>
        <w:rPr/>
        <w:t>de</w:t>
      </w:r>
      <w:r>
        <w:rPr>
          <w:spacing w:val="-4"/>
        </w:rPr>
        <w:t> </w:t>
      </w:r>
      <w:r>
        <w:rPr>
          <w:spacing w:val="-2"/>
        </w:rPr>
        <w:t>Nivelación</w:t>
      </w:r>
    </w:p>
    <w:p>
      <w:pPr>
        <w:pStyle w:val="BodyText"/>
        <w:spacing w:before="229"/>
        <w:ind w:left="19" w:right="735"/>
      </w:pPr>
      <w:r>
        <w:rPr/>
        <w:t>Se</w:t>
      </w:r>
      <w:r>
        <w:rPr>
          <w:spacing w:val="-2"/>
        </w:rPr>
        <w:t> </w:t>
      </w:r>
      <w:r>
        <w:rPr/>
        <w:t>refleja el</w:t>
      </w:r>
      <w:r>
        <w:rPr>
          <w:spacing w:val="-1"/>
        </w:rPr>
        <w:t> </w:t>
      </w:r>
      <w:r>
        <w:rPr/>
        <w:t>efecto</w:t>
      </w:r>
      <w:r>
        <w:rPr>
          <w:spacing w:val="-2"/>
        </w:rPr>
        <w:t> </w:t>
      </w:r>
      <w:r>
        <w:rPr/>
        <w:t>impositivo</w:t>
      </w:r>
      <w:r>
        <w:rPr>
          <w:spacing w:val="-2"/>
        </w:rPr>
        <w:t> </w:t>
      </w:r>
      <w:r>
        <w:rPr/>
        <w:t>correspondiente que genera la</w:t>
      </w:r>
      <w:r>
        <w:rPr>
          <w:spacing w:val="-2"/>
        </w:rPr>
        <w:t> </w:t>
      </w:r>
      <w:r>
        <w:rPr/>
        <w:t>Reserva</w:t>
      </w:r>
      <w:r>
        <w:rPr>
          <w:spacing w:val="-2"/>
        </w:rPr>
        <w:t> </w:t>
      </w:r>
      <w:r>
        <w:rPr/>
        <w:t>de</w:t>
      </w:r>
      <w:r>
        <w:rPr>
          <w:spacing w:val="-2"/>
        </w:rPr>
        <w:t> </w:t>
      </w:r>
      <w:r>
        <w:rPr/>
        <w:t>Nivelación generada</w:t>
      </w:r>
      <w:r>
        <w:rPr>
          <w:spacing w:val="-2"/>
        </w:rPr>
        <w:t> </w:t>
      </w:r>
      <w:r>
        <w:rPr/>
        <w:t>y</w:t>
      </w:r>
      <w:r>
        <w:rPr>
          <w:spacing w:val="-1"/>
        </w:rPr>
        <w:t> </w:t>
      </w:r>
      <w:r>
        <w:rPr/>
        <w:t>aplicada en el ejercicio por un valor de </w:t>
      </w:r>
      <w:r>
        <w:rPr>
          <w:rFonts w:ascii="Arial" w:hAnsi="Arial"/>
          <w:b/>
        </w:rPr>
        <w:t>2.627,85 euros</w:t>
      </w:r>
      <w:r>
        <w:rPr/>
        <w:t>. La Base Imponible se reduce en dicho importe</w:t>
      </w:r>
    </w:p>
    <w:p>
      <w:pPr>
        <w:pStyle w:val="BodyText"/>
      </w:pPr>
    </w:p>
    <w:p>
      <w:pPr>
        <w:pStyle w:val="BodyText"/>
        <w:spacing w:before="2"/>
      </w:pPr>
    </w:p>
    <w:p>
      <w:pPr>
        <w:pStyle w:val="Heading2"/>
        <w:numPr>
          <w:ilvl w:val="1"/>
          <w:numId w:val="2"/>
        </w:numPr>
        <w:tabs>
          <w:tab w:pos="238" w:val="left" w:leader="none"/>
        </w:tabs>
        <w:spacing w:line="240" w:lineRule="auto" w:before="0" w:after="0"/>
        <w:ind w:left="238" w:right="0" w:hanging="219"/>
        <w:jc w:val="left"/>
      </w:pPr>
      <w:r>
        <w:rPr/>
        <w:t>Diferencia</w:t>
      </w:r>
      <w:r>
        <w:rPr>
          <w:spacing w:val="-9"/>
        </w:rPr>
        <w:t> </w:t>
      </w:r>
      <w:r>
        <w:rPr>
          <w:spacing w:val="-2"/>
        </w:rPr>
        <w:t>Permanente.</w:t>
      </w:r>
    </w:p>
    <w:p>
      <w:pPr>
        <w:spacing w:before="228"/>
        <w:ind w:left="19" w:right="735" w:firstLine="0"/>
        <w:jc w:val="left"/>
        <w:rPr>
          <w:sz w:val="20"/>
        </w:rPr>
      </w:pPr>
      <w:r>
        <w:rPr>
          <w:sz w:val="20"/>
        </w:rPr>
        <w:t>Se genera una </w:t>
      </w:r>
      <w:r>
        <w:rPr>
          <w:rFonts w:ascii="Arial"/>
          <w:b/>
          <w:sz w:val="20"/>
        </w:rPr>
        <w:t>diferencia permanente </w:t>
      </w:r>
      <w:r>
        <w:rPr>
          <w:sz w:val="20"/>
        </w:rPr>
        <w:t>(aumento) por un total de </w:t>
      </w:r>
      <w:r>
        <w:rPr>
          <w:rFonts w:ascii="Arial"/>
          <w:b/>
          <w:sz w:val="20"/>
        </w:rPr>
        <w:t>100,00 euros </w:t>
      </w:r>
      <w:r>
        <w:rPr>
          <w:sz w:val="20"/>
        </w:rPr>
        <w:t>por gastos no deducibles fiscalmente. Esto hace que aumente la base imponibles del impuesto.</w:t>
      </w:r>
    </w:p>
    <w:p>
      <w:pPr>
        <w:pStyle w:val="BodyText"/>
        <w:spacing w:before="2"/>
      </w:pPr>
    </w:p>
    <w:p>
      <w:pPr>
        <w:pStyle w:val="ListParagraph"/>
        <w:numPr>
          <w:ilvl w:val="0"/>
          <w:numId w:val="2"/>
        </w:numPr>
        <w:tabs>
          <w:tab w:pos="285" w:val="left" w:leader="none"/>
        </w:tabs>
        <w:spacing w:line="240" w:lineRule="auto" w:before="0" w:after="0"/>
        <w:ind w:left="285" w:right="0" w:hanging="266"/>
        <w:jc w:val="both"/>
        <w:rPr>
          <w:rFonts w:ascii="Arial"/>
          <w:b/>
          <w:sz w:val="24"/>
        </w:rPr>
      </w:pPr>
      <w:r>
        <w:rPr>
          <w:rFonts w:ascii="Arial"/>
          <w:b/>
          <w:spacing w:val="-1"/>
          <w:sz w:val="24"/>
          <w:u w:val="single"/>
        </w:rPr>
        <w:t> </w:t>
      </w:r>
      <w:r>
        <w:rPr>
          <w:rFonts w:ascii="Arial"/>
          <w:b/>
          <w:sz w:val="24"/>
          <w:u w:val="single"/>
        </w:rPr>
        <w:t>-</w:t>
      </w:r>
      <w:r>
        <w:rPr>
          <w:rFonts w:ascii="Arial"/>
          <w:b/>
          <w:spacing w:val="-2"/>
          <w:sz w:val="24"/>
          <w:u w:val="single"/>
        </w:rPr>
        <w:t> </w:t>
      </w:r>
      <w:r>
        <w:rPr>
          <w:rFonts w:ascii="Arial"/>
          <w:b/>
          <w:sz w:val="24"/>
          <w:u w:val="single"/>
        </w:rPr>
        <w:t>OPERACIONES</w:t>
      </w:r>
      <w:r>
        <w:rPr>
          <w:rFonts w:ascii="Arial"/>
          <w:b/>
          <w:spacing w:val="-4"/>
          <w:sz w:val="24"/>
          <w:u w:val="single"/>
        </w:rPr>
        <w:t> </w:t>
      </w:r>
      <w:r>
        <w:rPr>
          <w:rFonts w:ascii="Arial"/>
          <w:b/>
          <w:sz w:val="24"/>
          <w:u w:val="single"/>
        </w:rPr>
        <w:t>CON</w:t>
      </w:r>
      <w:r>
        <w:rPr>
          <w:rFonts w:ascii="Arial"/>
          <w:b/>
          <w:spacing w:val="-1"/>
          <w:sz w:val="24"/>
          <w:u w:val="single"/>
        </w:rPr>
        <w:t> </w:t>
      </w:r>
      <w:r>
        <w:rPr>
          <w:rFonts w:ascii="Arial"/>
          <w:b/>
          <w:sz w:val="24"/>
          <w:u w:val="single"/>
        </w:rPr>
        <w:t>PARTES</w:t>
      </w:r>
      <w:r>
        <w:rPr>
          <w:rFonts w:ascii="Arial"/>
          <w:b/>
          <w:spacing w:val="-3"/>
          <w:sz w:val="24"/>
          <w:u w:val="single"/>
        </w:rPr>
        <w:t> </w:t>
      </w:r>
      <w:r>
        <w:rPr>
          <w:rFonts w:ascii="Arial"/>
          <w:b/>
          <w:spacing w:val="-2"/>
          <w:sz w:val="24"/>
          <w:u w:val="single"/>
        </w:rPr>
        <w:t>VINCULADAS</w:t>
      </w:r>
    </w:p>
    <w:p>
      <w:pPr>
        <w:pStyle w:val="BodyText"/>
        <w:rPr>
          <w:rFonts w:ascii="Arial"/>
          <w:b/>
        </w:rPr>
      </w:pPr>
    </w:p>
    <w:p>
      <w:pPr>
        <w:pStyle w:val="ListParagraph"/>
        <w:numPr>
          <w:ilvl w:val="1"/>
          <w:numId w:val="2"/>
        </w:numPr>
        <w:tabs>
          <w:tab w:pos="238" w:val="left" w:leader="none"/>
        </w:tabs>
        <w:spacing w:line="240" w:lineRule="auto" w:before="0" w:after="0"/>
        <w:ind w:left="238" w:right="0" w:hanging="219"/>
        <w:jc w:val="left"/>
        <w:rPr>
          <w:sz w:val="20"/>
        </w:rPr>
      </w:pPr>
      <w:r>
        <w:rPr>
          <w:sz w:val="20"/>
        </w:rPr>
        <w:t>Operaciones</w:t>
      </w:r>
      <w:r>
        <w:rPr>
          <w:spacing w:val="-6"/>
          <w:sz w:val="20"/>
        </w:rPr>
        <w:t> </w:t>
      </w:r>
      <w:r>
        <w:rPr>
          <w:sz w:val="20"/>
        </w:rPr>
        <w:t>con</w:t>
      </w:r>
      <w:r>
        <w:rPr>
          <w:spacing w:val="-9"/>
          <w:sz w:val="20"/>
        </w:rPr>
        <w:t> </w:t>
      </w:r>
      <w:r>
        <w:rPr>
          <w:sz w:val="20"/>
        </w:rPr>
        <w:t>partes</w:t>
      </w:r>
      <w:r>
        <w:rPr>
          <w:spacing w:val="-5"/>
          <w:sz w:val="20"/>
        </w:rPr>
        <w:t> </w:t>
      </w:r>
      <w:r>
        <w:rPr>
          <w:spacing w:val="-2"/>
          <w:sz w:val="20"/>
        </w:rPr>
        <w:t>vinculadas.</w:t>
      </w:r>
    </w:p>
    <w:p>
      <w:pPr>
        <w:pStyle w:val="BodyText"/>
        <w:spacing w:before="228"/>
        <w:ind w:left="19"/>
      </w:pPr>
      <w:r>
        <w:rPr/>
        <w:t>El</w:t>
      </w:r>
      <w:r>
        <w:rPr>
          <w:spacing w:val="-9"/>
        </w:rPr>
        <w:t> </w:t>
      </w:r>
      <w:r>
        <w:rPr/>
        <w:t>socio</w:t>
      </w:r>
      <w:r>
        <w:rPr>
          <w:spacing w:val="-6"/>
        </w:rPr>
        <w:t> </w:t>
      </w:r>
      <w:r>
        <w:rPr/>
        <w:t>único</w:t>
      </w:r>
      <w:r>
        <w:rPr>
          <w:spacing w:val="-5"/>
        </w:rPr>
        <w:t> </w:t>
      </w:r>
      <w:r>
        <w:rPr/>
        <w:t>ha</w:t>
      </w:r>
      <w:r>
        <w:rPr>
          <w:spacing w:val="-7"/>
        </w:rPr>
        <w:t> </w:t>
      </w:r>
      <w:r>
        <w:rPr/>
        <w:t>percibido,</w:t>
      </w:r>
      <w:r>
        <w:rPr>
          <w:spacing w:val="-5"/>
        </w:rPr>
        <w:t> </w:t>
      </w:r>
      <w:r>
        <w:rPr/>
        <w:t>remuneraciones</w:t>
      </w:r>
      <w:r>
        <w:rPr>
          <w:spacing w:val="-6"/>
        </w:rPr>
        <w:t> </w:t>
      </w:r>
      <w:r>
        <w:rPr/>
        <w:t>por</w:t>
      </w:r>
      <w:r>
        <w:rPr>
          <w:spacing w:val="-8"/>
        </w:rPr>
        <w:t> </w:t>
      </w:r>
      <w:r>
        <w:rPr/>
        <w:t>el</w:t>
      </w:r>
      <w:r>
        <w:rPr>
          <w:spacing w:val="-6"/>
        </w:rPr>
        <w:t> </w:t>
      </w:r>
      <w:r>
        <w:rPr/>
        <w:t>desempeño</w:t>
      </w:r>
      <w:r>
        <w:rPr>
          <w:spacing w:val="-6"/>
        </w:rPr>
        <w:t> </w:t>
      </w:r>
      <w:r>
        <w:rPr/>
        <w:t>de</w:t>
      </w:r>
      <w:r>
        <w:rPr>
          <w:spacing w:val="-7"/>
        </w:rPr>
        <w:t> </w:t>
      </w:r>
      <w:r>
        <w:rPr/>
        <w:t>labores</w:t>
      </w:r>
      <w:r>
        <w:rPr>
          <w:spacing w:val="-5"/>
        </w:rPr>
        <w:t> </w:t>
      </w:r>
      <w:r>
        <w:rPr/>
        <w:t>propias</w:t>
      </w:r>
      <w:r>
        <w:rPr>
          <w:spacing w:val="-4"/>
        </w:rPr>
        <w:t> </w:t>
      </w:r>
      <w:r>
        <w:rPr/>
        <w:t>de</w:t>
      </w:r>
      <w:r>
        <w:rPr>
          <w:spacing w:val="-7"/>
        </w:rPr>
        <w:t> </w:t>
      </w:r>
      <w:r>
        <w:rPr/>
        <w:t>la</w:t>
      </w:r>
      <w:r>
        <w:rPr>
          <w:spacing w:val="-7"/>
        </w:rPr>
        <w:t> </w:t>
      </w:r>
      <w:r>
        <w:rPr>
          <w:spacing w:val="-2"/>
        </w:rPr>
        <w:t>sociedad.</w:t>
      </w:r>
    </w:p>
    <w:p>
      <w:pPr>
        <w:pStyle w:val="BodyText"/>
        <w:spacing w:after="0"/>
        <w:sectPr>
          <w:pgSz w:w="11910" w:h="16840"/>
          <w:pgMar w:header="732" w:footer="741" w:top="1420" w:bottom="940" w:left="1133" w:right="425"/>
        </w:sectPr>
      </w:pPr>
    </w:p>
    <w:p>
      <w:pPr>
        <w:pStyle w:val="BodyText"/>
        <w:spacing w:line="259" w:lineRule="auto" w:before="2"/>
        <w:ind w:left="19" w:right="734"/>
        <w:jc w:val="both"/>
      </w:pPr>
      <w:r>
        <w:rPr/>
        <w:t>Cualquier otra operación no detallada en este apartado será aquella</w:t>
      </w:r>
      <w:r>
        <w:rPr>
          <w:spacing w:val="40"/>
        </w:rPr>
        <w:t> </w:t>
      </w:r>
      <w:r>
        <w:rPr/>
        <w:t>que, perteneciendo al tráfico ordinario de la empresa, se ha podido efectuar en condiciones normales de mercado, son de escasa importancia cuantitativa y carecen de relevancia para expresar la imagen fiel del patrimonio, de la situación financiera y de los resultados de la empresa</w:t>
      </w:r>
    </w:p>
    <w:p>
      <w:pPr>
        <w:pStyle w:val="ListParagraph"/>
        <w:numPr>
          <w:ilvl w:val="1"/>
          <w:numId w:val="2"/>
        </w:numPr>
        <w:tabs>
          <w:tab w:pos="239" w:val="left" w:leader="none"/>
        </w:tabs>
        <w:spacing w:line="240" w:lineRule="auto" w:before="159" w:after="0"/>
        <w:ind w:left="239" w:right="0" w:hanging="220"/>
        <w:jc w:val="left"/>
        <w:rPr>
          <w:sz w:val="20"/>
        </w:rPr>
      </w:pPr>
      <w:r>
        <w:rPr>
          <w:sz w:val="20"/>
        </w:rPr>
        <w:t>Las</w:t>
      </w:r>
      <w:r>
        <w:rPr>
          <w:spacing w:val="-7"/>
          <w:sz w:val="20"/>
        </w:rPr>
        <w:t> </w:t>
      </w:r>
      <w:r>
        <w:rPr>
          <w:sz w:val="20"/>
        </w:rPr>
        <w:t>remuneraciones</w:t>
      </w:r>
      <w:r>
        <w:rPr>
          <w:spacing w:val="-6"/>
          <w:sz w:val="20"/>
        </w:rPr>
        <w:t> </w:t>
      </w:r>
      <w:r>
        <w:rPr>
          <w:sz w:val="20"/>
        </w:rPr>
        <w:t>al</w:t>
      </w:r>
      <w:r>
        <w:rPr>
          <w:spacing w:val="-8"/>
          <w:sz w:val="20"/>
        </w:rPr>
        <w:t> </w:t>
      </w:r>
      <w:r>
        <w:rPr>
          <w:sz w:val="20"/>
        </w:rPr>
        <w:t>personal</w:t>
      </w:r>
      <w:r>
        <w:rPr>
          <w:spacing w:val="-6"/>
          <w:sz w:val="20"/>
        </w:rPr>
        <w:t> </w:t>
      </w:r>
      <w:r>
        <w:rPr>
          <w:sz w:val="20"/>
        </w:rPr>
        <w:t>de</w:t>
      </w:r>
      <w:r>
        <w:rPr>
          <w:spacing w:val="-7"/>
          <w:sz w:val="20"/>
        </w:rPr>
        <w:t> </w:t>
      </w:r>
      <w:r>
        <w:rPr>
          <w:sz w:val="20"/>
        </w:rPr>
        <w:t>alta</w:t>
      </w:r>
      <w:r>
        <w:rPr>
          <w:spacing w:val="-7"/>
          <w:sz w:val="20"/>
        </w:rPr>
        <w:t> </w:t>
      </w:r>
      <w:r>
        <w:rPr>
          <w:sz w:val="20"/>
        </w:rPr>
        <w:t>dirección</w:t>
      </w:r>
      <w:r>
        <w:rPr>
          <w:spacing w:val="-5"/>
          <w:sz w:val="20"/>
        </w:rPr>
        <w:t> </w:t>
      </w:r>
      <w:r>
        <w:rPr>
          <w:sz w:val="20"/>
        </w:rPr>
        <w:t>son</w:t>
      </w:r>
      <w:r>
        <w:rPr>
          <w:spacing w:val="-7"/>
          <w:sz w:val="20"/>
        </w:rPr>
        <w:t> </w:t>
      </w:r>
      <w:r>
        <w:rPr>
          <w:sz w:val="20"/>
        </w:rPr>
        <w:t>las</w:t>
      </w:r>
      <w:r>
        <w:rPr>
          <w:spacing w:val="-7"/>
          <w:sz w:val="20"/>
        </w:rPr>
        <w:t> </w:t>
      </w:r>
      <w:r>
        <w:rPr>
          <w:spacing w:val="-2"/>
          <w:sz w:val="20"/>
        </w:rPr>
        <w:t>siguientes:</w:t>
      </w:r>
    </w:p>
    <w:p>
      <w:pPr>
        <w:pStyle w:val="BodyText"/>
        <w:spacing w:before="1"/>
      </w:pPr>
    </w:p>
    <w:tbl>
      <w:tblPr>
        <w:tblW w:w="0" w:type="auto"/>
        <w:jc w:val="left"/>
        <w:tblInd w:w="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03"/>
        <w:gridCol w:w="2302"/>
        <w:gridCol w:w="2302"/>
      </w:tblGrid>
      <w:tr>
        <w:trPr>
          <w:trHeight w:val="184" w:hRule="atLeast"/>
        </w:trPr>
        <w:tc>
          <w:tcPr>
            <w:tcW w:w="5003" w:type="dxa"/>
          </w:tcPr>
          <w:p>
            <w:pPr>
              <w:pStyle w:val="TableParagraph"/>
              <w:spacing w:line="163" w:lineRule="exact" w:before="1"/>
              <w:ind w:left="69"/>
              <w:rPr>
                <w:rFonts w:ascii="Arial"/>
                <w:b/>
                <w:sz w:val="16"/>
              </w:rPr>
            </w:pPr>
            <w:r>
              <w:rPr>
                <w:rFonts w:ascii="Arial"/>
                <w:b/>
                <w:spacing w:val="-2"/>
                <w:sz w:val="16"/>
              </w:rPr>
              <w:t>Conceptos</w:t>
            </w:r>
          </w:p>
        </w:tc>
        <w:tc>
          <w:tcPr>
            <w:tcW w:w="2302" w:type="dxa"/>
          </w:tcPr>
          <w:p>
            <w:pPr>
              <w:pStyle w:val="TableParagraph"/>
              <w:spacing w:line="163" w:lineRule="exact" w:before="1"/>
              <w:ind w:left="68"/>
              <w:rPr>
                <w:rFonts w:ascii="Arial"/>
                <w:b/>
                <w:sz w:val="16"/>
              </w:rPr>
            </w:pPr>
            <w:r>
              <w:rPr>
                <w:rFonts w:ascii="Arial"/>
                <w:b/>
                <w:sz w:val="16"/>
              </w:rPr>
              <w:t>Importe</w:t>
            </w:r>
            <w:r>
              <w:rPr>
                <w:rFonts w:ascii="Arial"/>
                <w:b/>
                <w:spacing w:val="-4"/>
                <w:sz w:val="16"/>
              </w:rPr>
              <w:t> 2024</w:t>
            </w:r>
          </w:p>
        </w:tc>
        <w:tc>
          <w:tcPr>
            <w:tcW w:w="2302" w:type="dxa"/>
          </w:tcPr>
          <w:p>
            <w:pPr>
              <w:pStyle w:val="TableParagraph"/>
              <w:spacing w:line="163" w:lineRule="exact" w:before="1"/>
              <w:ind w:left="68"/>
              <w:rPr>
                <w:rFonts w:ascii="Arial"/>
                <w:b/>
                <w:sz w:val="16"/>
              </w:rPr>
            </w:pPr>
            <w:r>
              <w:rPr>
                <w:rFonts w:ascii="Arial"/>
                <w:b/>
                <w:sz w:val="16"/>
              </w:rPr>
              <w:t>Importe</w:t>
            </w:r>
            <w:r>
              <w:rPr>
                <w:rFonts w:ascii="Arial"/>
                <w:b/>
                <w:spacing w:val="-4"/>
                <w:sz w:val="16"/>
              </w:rPr>
              <w:t> 2023</w:t>
            </w:r>
          </w:p>
        </w:tc>
      </w:tr>
    </w:tbl>
    <w:p>
      <w:pPr>
        <w:pStyle w:val="BodyText"/>
        <w:spacing w:before="225"/>
      </w:pPr>
    </w:p>
    <w:p>
      <w:pPr>
        <w:pStyle w:val="ListParagraph"/>
        <w:numPr>
          <w:ilvl w:val="1"/>
          <w:numId w:val="2"/>
        </w:numPr>
        <w:tabs>
          <w:tab w:pos="239" w:val="left" w:leader="none"/>
        </w:tabs>
        <w:spacing w:line="240" w:lineRule="auto" w:before="0" w:after="0"/>
        <w:ind w:left="239" w:right="0" w:hanging="220"/>
        <w:jc w:val="left"/>
        <w:rPr>
          <w:sz w:val="20"/>
        </w:rPr>
      </w:pPr>
      <w:r>
        <w:rPr>
          <w:sz w:val="20"/>
        </w:rPr>
        <w:t>Las</w:t>
      </w:r>
      <w:r>
        <w:rPr>
          <w:spacing w:val="-7"/>
          <w:sz w:val="20"/>
        </w:rPr>
        <w:t> </w:t>
      </w:r>
      <w:r>
        <w:rPr>
          <w:sz w:val="20"/>
        </w:rPr>
        <w:t>remuneraciones</w:t>
      </w:r>
      <w:r>
        <w:rPr>
          <w:spacing w:val="-7"/>
          <w:sz w:val="20"/>
        </w:rPr>
        <w:t> </w:t>
      </w:r>
      <w:r>
        <w:rPr>
          <w:sz w:val="20"/>
        </w:rPr>
        <w:t>a</w:t>
      </w:r>
      <w:r>
        <w:rPr>
          <w:spacing w:val="-6"/>
          <w:sz w:val="20"/>
        </w:rPr>
        <w:t> </w:t>
      </w:r>
      <w:r>
        <w:rPr>
          <w:sz w:val="20"/>
        </w:rPr>
        <w:t>los</w:t>
      </w:r>
      <w:r>
        <w:rPr>
          <w:spacing w:val="-7"/>
          <w:sz w:val="20"/>
        </w:rPr>
        <w:t> </w:t>
      </w:r>
      <w:r>
        <w:rPr>
          <w:sz w:val="20"/>
        </w:rPr>
        <w:t>miembros</w:t>
      </w:r>
      <w:r>
        <w:rPr>
          <w:spacing w:val="-7"/>
          <w:sz w:val="20"/>
        </w:rPr>
        <w:t> </w:t>
      </w:r>
      <w:r>
        <w:rPr>
          <w:sz w:val="20"/>
        </w:rPr>
        <w:t>del</w:t>
      </w:r>
      <w:r>
        <w:rPr>
          <w:spacing w:val="-7"/>
          <w:sz w:val="20"/>
        </w:rPr>
        <w:t> </w:t>
      </w:r>
      <w:r>
        <w:rPr>
          <w:sz w:val="20"/>
        </w:rPr>
        <w:t>órgano</w:t>
      </w:r>
      <w:r>
        <w:rPr>
          <w:spacing w:val="-8"/>
          <w:sz w:val="20"/>
        </w:rPr>
        <w:t> </w:t>
      </w:r>
      <w:r>
        <w:rPr>
          <w:sz w:val="20"/>
        </w:rPr>
        <w:t>de</w:t>
      </w:r>
      <w:r>
        <w:rPr>
          <w:spacing w:val="-6"/>
          <w:sz w:val="20"/>
        </w:rPr>
        <w:t> </w:t>
      </w:r>
      <w:r>
        <w:rPr>
          <w:sz w:val="20"/>
        </w:rPr>
        <w:t>administración</w:t>
      </w:r>
      <w:r>
        <w:rPr>
          <w:spacing w:val="-9"/>
          <w:sz w:val="20"/>
        </w:rPr>
        <w:t> </w:t>
      </w:r>
      <w:r>
        <w:rPr>
          <w:sz w:val="20"/>
        </w:rPr>
        <w:t>se</w:t>
      </w:r>
      <w:r>
        <w:rPr>
          <w:spacing w:val="-6"/>
          <w:sz w:val="20"/>
        </w:rPr>
        <w:t> </w:t>
      </w:r>
      <w:r>
        <w:rPr>
          <w:sz w:val="20"/>
        </w:rPr>
        <w:t>detallan</w:t>
      </w:r>
      <w:r>
        <w:rPr>
          <w:spacing w:val="-6"/>
          <w:sz w:val="20"/>
        </w:rPr>
        <w:t> </w:t>
      </w:r>
      <w:r>
        <w:rPr>
          <w:sz w:val="20"/>
        </w:rPr>
        <w:t>a</w:t>
      </w:r>
      <w:r>
        <w:rPr>
          <w:spacing w:val="-8"/>
          <w:sz w:val="20"/>
        </w:rPr>
        <w:t> </w:t>
      </w:r>
      <w:r>
        <w:rPr>
          <w:spacing w:val="-2"/>
          <w:sz w:val="20"/>
        </w:rPr>
        <w:t>continuación:</w:t>
      </w:r>
    </w:p>
    <w:p>
      <w:pPr>
        <w:pStyle w:val="BodyText"/>
        <w:spacing w:before="1"/>
      </w:pPr>
    </w:p>
    <w:tbl>
      <w:tblPr>
        <w:tblW w:w="0" w:type="auto"/>
        <w:jc w:val="left"/>
        <w:tblInd w:w="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03"/>
        <w:gridCol w:w="2302"/>
        <w:gridCol w:w="2302"/>
      </w:tblGrid>
      <w:tr>
        <w:trPr>
          <w:trHeight w:val="184" w:hRule="atLeast"/>
        </w:trPr>
        <w:tc>
          <w:tcPr>
            <w:tcW w:w="5003" w:type="dxa"/>
          </w:tcPr>
          <w:p>
            <w:pPr>
              <w:pStyle w:val="TableParagraph"/>
              <w:spacing w:line="163" w:lineRule="exact" w:before="1"/>
              <w:ind w:left="69"/>
              <w:rPr>
                <w:rFonts w:ascii="Arial"/>
                <w:b/>
                <w:sz w:val="16"/>
              </w:rPr>
            </w:pPr>
            <w:r>
              <w:rPr>
                <w:rFonts w:ascii="Arial"/>
                <w:b/>
                <w:spacing w:val="-2"/>
                <w:sz w:val="16"/>
              </w:rPr>
              <w:t>Conceptos</w:t>
            </w:r>
          </w:p>
        </w:tc>
        <w:tc>
          <w:tcPr>
            <w:tcW w:w="2302" w:type="dxa"/>
          </w:tcPr>
          <w:p>
            <w:pPr>
              <w:pStyle w:val="TableParagraph"/>
              <w:spacing w:line="163" w:lineRule="exact" w:before="1"/>
              <w:ind w:left="68"/>
              <w:rPr>
                <w:rFonts w:ascii="Arial"/>
                <w:b/>
                <w:sz w:val="16"/>
              </w:rPr>
            </w:pPr>
            <w:r>
              <w:rPr>
                <w:rFonts w:ascii="Arial"/>
                <w:b/>
                <w:sz w:val="16"/>
              </w:rPr>
              <w:t>Importe</w:t>
            </w:r>
            <w:r>
              <w:rPr>
                <w:rFonts w:ascii="Arial"/>
                <w:b/>
                <w:spacing w:val="-4"/>
                <w:sz w:val="16"/>
              </w:rPr>
              <w:t> 2024</w:t>
            </w:r>
          </w:p>
        </w:tc>
        <w:tc>
          <w:tcPr>
            <w:tcW w:w="2302" w:type="dxa"/>
          </w:tcPr>
          <w:p>
            <w:pPr>
              <w:pStyle w:val="TableParagraph"/>
              <w:spacing w:line="163" w:lineRule="exact" w:before="1"/>
              <w:ind w:left="68"/>
              <w:rPr>
                <w:rFonts w:ascii="Arial"/>
                <w:b/>
                <w:sz w:val="16"/>
              </w:rPr>
            </w:pPr>
            <w:r>
              <w:rPr>
                <w:rFonts w:ascii="Arial"/>
                <w:b/>
                <w:sz w:val="16"/>
              </w:rPr>
              <w:t>Importe</w:t>
            </w:r>
            <w:r>
              <w:rPr>
                <w:rFonts w:ascii="Arial"/>
                <w:b/>
                <w:spacing w:val="-4"/>
                <w:sz w:val="16"/>
              </w:rPr>
              <w:t> 2023</w:t>
            </w:r>
          </w:p>
        </w:tc>
      </w:tr>
    </w:tbl>
    <w:p>
      <w:pPr>
        <w:spacing w:before="228"/>
        <w:ind w:left="19" w:right="0" w:firstLine="0"/>
        <w:jc w:val="both"/>
        <w:rPr>
          <w:rFonts w:ascii="Arial" w:hAnsi="Arial"/>
          <w:b/>
          <w:sz w:val="24"/>
        </w:rPr>
      </w:pPr>
      <w:r>
        <w:rPr>
          <w:rFonts w:ascii="Arial" w:hAnsi="Arial"/>
          <w:b/>
          <w:sz w:val="24"/>
          <w:u w:val="single"/>
        </w:rPr>
        <w:t>10 -</w:t>
      </w:r>
      <w:r>
        <w:rPr>
          <w:rFonts w:ascii="Arial" w:hAnsi="Arial"/>
          <w:b/>
          <w:spacing w:val="-1"/>
          <w:sz w:val="24"/>
          <w:u w:val="single"/>
        </w:rPr>
        <w:t> </w:t>
      </w:r>
      <w:r>
        <w:rPr>
          <w:rFonts w:ascii="Arial" w:hAnsi="Arial"/>
          <w:b/>
          <w:sz w:val="24"/>
          <w:u w:val="single"/>
        </w:rPr>
        <w:t>OTRA</w:t>
      </w:r>
      <w:r>
        <w:rPr>
          <w:rFonts w:ascii="Arial" w:hAnsi="Arial"/>
          <w:b/>
          <w:spacing w:val="-1"/>
          <w:sz w:val="24"/>
          <w:u w:val="single"/>
        </w:rPr>
        <w:t> </w:t>
      </w:r>
      <w:r>
        <w:rPr>
          <w:rFonts w:ascii="Arial" w:hAnsi="Arial"/>
          <w:b/>
          <w:spacing w:val="-2"/>
          <w:sz w:val="24"/>
          <w:u w:val="single"/>
        </w:rPr>
        <w:t>INFORMACIÓN</w:t>
      </w:r>
    </w:p>
    <w:p>
      <w:pPr>
        <w:pStyle w:val="ListParagraph"/>
        <w:numPr>
          <w:ilvl w:val="0"/>
          <w:numId w:val="4"/>
        </w:numPr>
        <w:tabs>
          <w:tab w:pos="238" w:val="left" w:leader="none"/>
        </w:tabs>
        <w:spacing w:line="240" w:lineRule="auto" w:before="227" w:after="0"/>
        <w:ind w:left="238" w:right="0" w:hanging="219"/>
        <w:jc w:val="left"/>
        <w:rPr>
          <w:sz w:val="20"/>
        </w:rPr>
      </w:pPr>
      <w:r>
        <w:rPr>
          <w:sz w:val="20"/>
        </w:rPr>
        <w:t>A</w:t>
      </w:r>
      <w:r>
        <w:rPr>
          <w:spacing w:val="-9"/>
          <w:sz w:val="20"/>
        </w:rPr>
        <w:t> </w:t>
      </w:r>
      <w:r>
        <w:rPr>
          <w:sz w:val="20"/>
        </w:rPr>
        <w:t>continuación</w:t>
      </w:r>
      <w:r>
        <w:rPr>
          <w:spacing w:val="-6"/>
          <w:sz w:val="20"/>
        </w:rPr>
        <w:t> </w:t>
      </w:r>
      <w:r>
        <w:rPr>
          <w:sz w:val="20"/>
        </w:rPr>
        <w:t>se</w:t>
      </w:r>
      <w:r>
        <w:rPr>
          <w:spacing w:val="-8"/>
          <w:sz w:val="20"/>
        </w:rPr>
        <w:t> </w:t>
      </w:r>
      <w:r>
        <w:rPr>
          <w:sz w:val="20"/>
        </w:rPr>
        <w:t>detalla</w:t>
      </w:r>
      <w:r>
        <w:rPr>
          <w:spacing w:val="-6"/>
          <w:sz w:val="20"/>
        </w:rPr>
        <w:t> </w:t>
      </w:r>
      <w:r>
        <w:rPr>
          <w:sz w:val="20"/>
        </w:rPr>
        <w:t>la</w:t>
      </w:r>
      <w:r>
        <w:rPr>
          <w:spacing w:val="-7"/>
          <w:sz w:val="20"/>
        </w:rPr>
        <w:t> </w:t>
      </w:r>
      <w:r>
        <w:rPr>
          <w:sz w:val="20"/>
        </w:rPr>
        <w:t>plantilla</w:t>
      </w:r>
      <w:r>
        <w:rPr>
          <w:spacing w:val="-8"/>
          <w:sz w:val="20"/>
        </w:rPr>
        <w:t> </w:t>
      </w:r>
      <w:r>
        <w:rPr>
          <w:sz w:val="20"/>
        </w:rPr>
        <w:t>media</w:t>
      </w:r>
      <w:r>
        <w:rPr>
          <w:spacing w:val="-8"/>
          <w:sz w:val="20"/>
        </w:rPr>
        <w:t> </w:t>
      </w:r>
      <w:r>
        <w:rPr>
          <w:sz w:val="20"/>
        </w:rPr>
        <w:t>de</w:t>
      </w:r>
      <w:r>
        <w:rPr>
          <w:spacing w:val="-8"/>
          <w:sz w:val="20"/>
        </w:rPr>
        <w:t> </w:t>
      </w:r>
      <w:r>
        <w:rPr>
          <w:sz w:val="20"/>
        </w:rPr>
        <w:t>trabajadores</w:t>
      </w:r>
      <w:r>
        <w:rPr>
          <w:spacing w:val="-2"/>
          <w:sz w:val="20"/>
        </w:rPr>
        <w:t> total:</w:t>
      </w:r>
    </w:p>
    <w:p>
      <w:pPr>
        <w:pStyle w:val="BodyText"/>
        <w:spacing w:before="1"/>
      </w:pPr>
    </w:p>
    <w:p>
      <w:pPr>
        <w:spacing w:before="0"/>
        <w:ind w:left="19" w:right="0" w:firstLine="0"/>
        <w:jc w:val="left"/>
        <w:rPr>
          <w:rFonts w:ascii="Arial"/>
          <w:b/>
          <w:sz w:val="18"/>
        </w:rPr>
      </w:pPr>
      <w:r>
        <w:rPr>
          <w:rFonts w:ascii="Arial"/>
          <w:b/>
          <w:sz w:val="18"/>
          <w:u w:val="single"/>
        </w:rPr>
        <w:t>TOTAL EMPLEO </w:t>
      </w:r>
      <w:r>
        <w:rPr>
          <w:rFonts w:ascii="Arial"/>
          <w:b/>
          <w:spacing w:val="-2"/>
          <w:sz w:val="18"/>
          <w:u w:val="single"/>
        </w:rPr>
        <w:t>MEDIO</w:t>
      </w:r>
    </w:p>
    <w:p>
      <w:pPr>
        <w:tabs>
          <w:tab w:pos="1790" w:val="left" w:leader="none"/>
          <w:tab w:pos="3422" w:val="left" w:leader="none"/>
        </w:tabs>
        <w:spacing w:before="206"/>
        <w:ind w:left="19" w:right="0" w:firstLine="0"/>
        <w:jc w:val="left"/>
        <w:rPr>
          <w:rFonts w:ascii="Arial"/>
          <w:b/>
          <w:sz w:val="18"/>
        </w:rPr>
      </w:pPr>
      <w:r>
        <w:rPr>
          <w:rFonts w:ascii="Arial"/>
          <w:b/>
          <w:spacing w:val="15"/>
          <w:sz w:val="18"/>
          <w:u w:val="single"/>
        </w:rPr>
        <w:t> </w:t>
      </w:r>
      <w:r>
        <w:rPr>
          <w:rFonts w:ascii="Arial"/>
          <w:b/>
          <w:sz w:val="18"/>
          <w:u w:val="single"/>
        </w:rPr>
        <w:t>Ejercicio</w:t>
      </w:r>
      <w:r>
        <w:rPr>
          <w:rFonts w:ascii="Arial"/>
          <w:b/>
          <w:spacing w:val="-2"/>
          <w:sz w:val="18"/>
          <w:u w:val="single"/>
        </w:rPr>
        <w:t> </w:t>
      </w:r>
      <w:r>
        <w:rPr>
          <w:rFonts w:ascii="Arial"/>
          <w:b/>
          <w:spacing w:val="-4"/>
          <w:sz w:val="18"/>
          <w:u w:val="single"/>
        </w:rPr>
        <w:t>2024</w:t>
      </w:r>
      <w:r>
        <w:rPr>
          <w:rFonts w:ascii="Arial"/>
          <w:b/>
          <w:sz w:val="18"/>
          <w:u w:val="single"/>
        </w:rPr>
        <w:tab/>
        <w:t>Ejercicio</w:t>
      </w:r>
      <w:r>
        <w:rPr>
          <w:rFonts w:ascii="Arial"/>
          <w:b/>
          <w:spacing w:val="-4"/>
          <w:sz w:val="18"/>
          <w:u w:val="single"/>
        </w:rPr>
        <w:t> 2023</w:t>
      </w:r>
      <w:r>
        <w:rPr>
          <w:rFonts w:ascii="Arial"/>
          <w:b/>
          <w:sz w:val="18"/>
          <w:u w:val="single"/>
        </w:rPr>
        <w:tab/>
      </w:r>
    </w:p>
    <w:p>
      <w:pPr>
        <w:tabs>
          <w:tab w:pos="2743" w:val="left" w:leader="none"/>
        </w:tabs>
        <w:spacing w:before="16"/>
        <w:ind w:left="1041" w:right="0" w:firstLine="0"/>
        <w:jc w:val="left"/>
        <w:rPr>
          <w:sz w:val="18"/>
        </w:rPr>
      </w:pPr>
      <w:r>
        <w:rPr>
          <w:spacing w:val="-4"/>
          <w:sz w:val="18"/>
        </w:rPr>
        <w:t>6,14</w:t>
      </w:r>
      <w:r>
        <w:rPr>
          <w:sz w:val="18"/>
        </w:rPr>
        <w:tab/>
      </w:r>
      <w:r>
        <w:rPr>
          <w:spacing w:val="-4"/>
          <w:sz w:val="18"/>
        </w:rPr>
        <w:t>3,68</w:t>
      </w:r>
    </w:p>
    <w:p>
      <w:pPr>
        <w:pStyle w:val="BodyText"/>
        <w:spacing w:before="226"/>
      </w:pPr>
    </w:p>
    <w:tbl>
      <w:tblPr>
        <w:tblW w:w="0" w:type="auto"/>
        <w:jc w:val="left"/>
        <w:tblInd w:w="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03"/>
        <w:gridCol w:w="2302"/>
        <w:gridCol w:w="2302"/>
      </w:tblGrid>
      <w:tr>
        <w:trPr>
          <w:trHeight w:val="184" w:hRule="atLeast"/>
        </w:trPr>
        <w:tc>
          <w:tcPr>
            <w:tcW w:w="5003" w:type="dxa"/>
          </w:tcPr>
          <w:p>
            <w:pPr>
              <w:pStyle w:val="TableParagraph"/>
              <w:tabs>
                <w:tab w:pos="1163" w:val="left" w:leader="none"/>
              </w:tabs>
              <w:spacing w:line="163" w:lineRule="exact" w:before="1"/>
              <w:ind w:left="69"/>
              <w:rPr>
                <w:rFonts w:ascii="Arial" w:hAnsi="Arial"/>
                <w:b/>
                <w:sz w:val="16"/>
              </w:rPr>
            </w:pPr>
            <w:r>
              <w:rPr>
                <w:rFonts w:ascii="Arial" w:hAnsi="Arial"/>
                <w:b/>
                <w:spacing w:val="-2"/>
                <w:sz w:val="16"/>
              </w:rPr>
              <w:t>Categoría</w:t>
            </w:r>
            <w:r>
              <w:rPr>
                <w:rFonts w:ascii="Arial" w:hAnsi="Arial"/>
                <w:b/>
                <w:sz w:val="16"/>
              </w:rPr>
              <w:tab/>
              <w:t>Ejercicio</w:t>
            </w:r>
            <w:r>
              <w:rPr>
                <w:rFonts w:ascii="Arial" w:hAnsi="Arial"/>
                <w:b/>
                <w:spacing w:val="-9"/>
                <w:sz w:val="16"/>
              </w:rPr>
              <w:t> </w:t>
            </w:r>
            <w:r>
              <w:rPr>
                <w:rFonts w:ascii="Arial" w:hAnsi="Arial"/>
                <w:b/>
                <w:spacing w:val="-4"/>
                <w:sz w:val="16"/>
              </w:rPr>
              <w:t>2024</w:t>
            </w:r>
          </w:p>
        </w:tc>
        <w:tc>
          <w:tcPr>
            <w:tcW w:w="2302" w:type="dxa"/>
          </w:tcPr>
          <w:p>
            <w:pPr>
              <w:pStyle w:val="TableParagraph"/>
              <w:spacing w:line="163" w:lineRule="exact" w:before="1"/>
              <w:ind w:right="56"/>
              <w:jc w:val="right"/>
              <w:rPr>
                <w:rFonts w:ascii="Arial"/>
                <w:b/>
                <w:sz w:val="16"/>
              </w:rPr>
            </w:pPr>
            <w:r>
              <w:rPr>
                <w:rFonts w:ascii="Arial"/>
                <w:b/>
                <w:spacing w:val="-2"/>
                <w:sz w:val="16"/>
              </w:rPr>
              <w:t>Total</w:t>
            </w:r>
          </w:p>
        </w:tc>
        <w:tc>
          <w:tcPr>
            <w:tcW w:w="2302" w:type="dxa"/>
          </w:tcPr>
          <w:p>
            <w:pPr>
              <w:pStyle w:val="TableParagraph"/>
              <w:spacing w:line="163" w:lineRule="exact" w:before="1"/>
              <w:ind w:left="599"/>
              <w:rPr>
                <w:rFonts w:ascii="Arial"/>
                <w:b/>
                <w:sz w:val="16"/>
              </w:rPr>
            </w:pPr>
            <w:r>
              <w:rPr>
                <w:rFonts w:ascii="Arial"/>
                <w:b/>
                <w:sz w:val="16"/>
              </w:rPr>
              <w:t>Discapacidad</w:t>
            </w:r>
            <w:r>
              <w:rPr>
                <w:rFonts w:ascii="Arial"/>
                <w:b/>
                <w:spacing w:val="-6"/>
                <w:sz w:val="16"/>
              </w:rPr>
              <w:t> </w:t>
            </w:r>
            <w:r>
              <w:rPr>
                <w:rFonts w:ascii="Arial"/>
                <w:b/>
                <w:sz w:val="16"/>
              </w:rPr>
              <w:t>&gt;=</w:t>
            </w:r>
            <w:r>
              <w:rPr>
                <w:rFonts w:ascii="Arial"/>
                <w:b/>
                <w:spacing w:val="-4"/>
                <w:sz w:val="16"/>
              </w:rPr>
              <w:t> </w:t>
            </w:r>
            <w:r>
              <w:rPr>
                <w:rFonts w:ascii="Arial"/>
                <w:b/>
                <w:spacing w:val="-5"/>
                <w:sz w:val="16"/>
              </w:rPr>
              <w:t>33%</w:t>
            </w:r>
          </w:p>
        </w:tc>
      </w:tr>
      <w:tr>
        <w:trPr>
          <w:trHeight w:val="184" w:hRule="atLeast"/>
        </w:trPr>
        <w:tc>
          <w:tcPr>
            <w:tcW w:w="5003" w:type="dxa"/>
          </w:tcPr>
          <w:p>
            <w:pPr>
              <w:pStyle w:val="TableParagraph"/>
              <w:spacing w:line="163" w:lineRule="exact" w:before="1"/>
              <w:ind w:left="69"/>
              <w:rPr>
                <w:sz w:val="16"/>
              </w:rPr>
            </w:pPr>
            <w:r>
              <w:rPr>
                <w:sz w:val="16"/>
              </w:rPr>
              <w:t>Directores</w:t>
            </w:r>
            <w:r>
              <w:rPr>
                <w:spacing w:val="-8"/>
                <w:sz w:val="16"/>
              </w:rPr>
              <w:t> </w:t>
            </w:r>
            <w:r>
              <w:rPr>
                <w:sz w:val="16"/>
              </w:rPr>
              <w:t>generales</w:t>
            </w:r>
            <w:r>
              <w:rPr>
                <w:spacing w:val="-8"/>
                <w:sz w:val="16"/>
              </w:rPr>
              <w:t> </w:t>
            </w:r>
            <w:r>
              <w:rPr>
                <w:sz w:val="16"/>
              </w:rPr>
              <w:t>y</w:t>
            </w:r>
            <w:r>
              <w:rPr>
                <w:spacing w:val="-5"/>
                <w:sz w:val="16"/>
              </w:rPr>
              <w:t> </w:t>
            </w:r>
            <w:r>
              <w:rPr>
                <w:sz w:val="16"/>
              </w:rPr>
              <w:t>presidentes</w:t>
            </w:r>
            <w:r>
              <w:rPr>
                <w:spacing w:val="-5"/>
                <w:sz w:val="16"/>
              </w:rPr>
              <w:t> </w:t>
            </w:r>
            <w:r>
              <w:rPr>
                <w:spacing w:val="-2"/>
                <w:sz w:val="16"/>
              </w:rPr>
              <w:t>ejecutivos</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Resto</w:t>
            </w:r>
            <w:r>
              <w:rPr>
                <w:spacing w:val="-4"/>
                <w:sz w:val="16"/>
              </w:rPr>
              <w:t> </w:t>
            </w:r>
            <w:r>
              <w:rPr>
                <w:sz w:val="16"/>
              </w:rPr>
              <w:t>de</w:t>
            </w:r>
            <w:r>
              <w:rPr>
                <w:spacing w:val="-6"/>
                <w:sz w:val="16"/>
              </w:rPr>
              <w:t> </w:t>
            </w:r>
            <w:r>
              <w:rPr>
                <w:sz w:val="16"/>
              </w:rPr>
              <w:t>directores</w:t>
            </w:r>
            <w:r>
              <w:rPr>
                <w:spacing w:val="-4"/>
                <w:sz w:val="16"/>
              </w:rPr>
              <w:t> </w:t>
            </w:r>
            <w:r>
              <w:rPr>
                <w:sz w:val="16"/>
              </w:rPr>
              <w:t>y</w:t>
            </w:r>
            <w:r>
              <w:rPr>
                <w:spacing w:val="-4"/>
                <w:sz w:val="16"/>
              </w:rPr>
              <w:t> </w:t>
            </w:r>
            <w:r>
              <w:rPr>
                <w:spacing w:val="-2"/>
                <w:sz w:val="16"/>
              </w:rPr>
              <w:t>gerentes</w:t>
            </w:r>
          </w:p>
        </w:tc>
        <w:tc>
          <w:tcPr>
            <w:tcW w:w="2302" w:type="dxa"/>
          </w:tcPr>
          <w:p>
            <w:pPr>
              <w:pStyle w:val="TableParagraph"/>
              <w:spacing w:line="163" w:lineRule="exact" w:before="1"/>
              <w:ind w:right="52"/>
              <w:jc w:val="right"/>
              <w:rPr>
                <w:sz w:val="16"/>
              </w:rPr>
            </w:pPr>
            <w:r>
              <w:rPr>
                <w:spacing w:val="-4"/>
                <w:sz w:val="16"/>
              </w:rPr>
              <w:t>1,00</w:t>
            </w:r>
          </w:p>
        </w:tc>
        <w:tc>
          <w:tcPr>
            <w:tcW w:w="2302"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Técnicos</w:t>
            </w:r>
            <w:r>
              <w:rPr>
                <w:spacing w:val="-9"/>
                <w:sz w:val="16"/>
              </w:rPr>
              <w:t> </w:t>
            </w:r>
            <w:r>
              <w:rPr>
                <w:sz w:val="16"/>
              </w:rPr>
              <w:t>y</w:t>
            </w:r>
            <w:r>
              <w:rPr>
                <w:spacing w:val="-7"/>
                <w:sz w:val="16"/>
              </w:rPr>
              <w:t> </w:t>
            </w:r>
            <w:r>
              <w:rPr>
                <w:sz w:val="16"/>
              </w:rPr>
              <w:t>profesionales</w:t>
            </w:r>
            <w:r>
              <w:rPr>
                <w:spacing w:val="-7"/>
                <w:sz w:val="16"/>
              </w:rPr>
              <w:t> </w:t>
            </w:r>
            <w:r>
              <w:rPr>
                <w:sz w:val="16"/>
              </w:rPr>
              <w:t>científicos</w:t>
            </w:r>
            <w:r>
              <w:rPr>
                <w:spacing w:val="-4"/>
                <w:sz w:val="16"/>
              </w:rPr>
              <w:t> </w:t>
            </w:r>
            <w:r>
              <w:rPr>
                <w:sz w:val="16"/>
              </w:rPr>
              <w:t>e</w:t>
            </w:r>
            <w:r>
              <w:rPr>
                <w:spacing w:val="-9"/>
                <w:sz w:val="16"/>
              </w:rPr>
              <w:t> </w:t>
            </w:r>
            <w:r>
              <w:rPr>
                <w:sz w:val="16"/>
              </w:rPr>
              <w:t>intelectuales</w:t>
            </w:r>
            <w:r>
              <w:rPr>
                <w:spacing w:val="-7"/>
                <w:sz w:val="16"/>
              </w:rPr>
              <w:t> </w:t>
            </w:r>
            <w:r>
              <w:rPr>
                <w:sz w:val="16"/>
              </w:rPr>
              <w:t>y</w:t>
            </w:r>
            <w:r>
              <w:rPr>
                <w:spacing w:val="-6"/>
                <w:sz w:val="16"/>
              </w:rPr>
              <w:t> </w:t>
            </w:r>
            <w:r>
              <w:rPr>
                <w:spacing w:val="-2"/>
                <w:sz w:val="16"/>
              </w:rPr>
              <w:t>profe</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Empleados</w:t>
            </w:r>
            <w:r>
              <w:rPr>
                <w:spacing w:val="-14"/>
                <w:sz w:val="16"/>
              </w:rPr>
              <w:t> </w:t>
            </w:r>
            <w:r>
              <w:rPr>
                <w:sz w:val="16"/>
              </w:rPr>
              <w:t>contables,</w:t>
            </w:r>
            <w:r>
              <w:rPr>
                <w:spacing w:val="-7"/>
                <w:sz w:val="16"/>
              </w:rPr>
              <w:t> </w:t>
            </w:r>
            <w:r>
              <w:rPr>
                <w:sz w:val="16"/>
              </w:rPr>
              <w:t>administrativos</w:t>
            </w:r>
            <w:r>
              <w:rPr>
                <w:spacing w:val="-10"/>
                <w:sz w:val="16"/>
              </w:rPr>
              <w:t> </w:t>
            </w:r>
            <w:r>
              <w:rPr>
                <w:sz w:val="16"/>
              </w:rPr>
              <w:t>y</w:t>
            </w:r>
            <w:r>
              <w:rPr>
                <w:spacing w:val="-9"/>
                <w:sz w:val="16"/>
              </w:rPr>
              <w:t> </w:t>
            </w:r>
            <w:r>
              <w:rPr>
                <w:sz w:val="16"/>
              </w:rPr>
              <w:t>otros</w:t>
            </w:r>
            <w:r>
              <w:rPr>
                <w:spacing w:val="-7"/>
                <w:sz w:val="16"/>
              </w:rPr>
              <w:t> </w:t>
            </w:r>
            <w:r>
              <w:rPr>
                <w:sz w:val="16"/>
              </w:rPr>
              <w:t>empleados</w:t>
            </w:r>
            <w:r>
              <w:rPr>
                <w:spacing w:val="-7"/>
                <w:sz w:val="16"/>
              </w:rPr>
              <w:t> </w:t>
            </w:r>
            <w:r>
              <w:rPr>
                <w:spacing w:val="-4"/>
                <w:sz w:val="16"/>
              </w:rPr>
              <w:t>ofici</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Comerciales,</w:t>
            </w:r>
            <w:r>
              <w:rPr>
                <w:spacing w:val="-7"/>
                <w:sz w:val="16"/>
              </w:rPr>
              <w:t> </w:t>
            </w:r>
            <w:r>
              <w:rPr>
                <w:sz w:val="16"/>
              </w:rPr>
              <w:t>vendedores</w:t>
            </w:r>
            <w:r>
              <w:rPr>
                <w:spacing w:val="-7"/>
                <w:sz w:val="16"/>
              </w:rPr>
              <w:t> </w:t>
            </w:r>
            <w:r>
              <w:rPr>
                <w:sz w:val="16"/>
              </w:rPr>
              <w:t>y</w:t>
            </w:r>
            <w:r>
              <w:rPr>
                <w:spacing w:val="-6"/>
                <w:sz w:val="16"/>
              </w:rPr>
              <w:t> </w:t>
            </w:r>
            <w:r>
              <w:rPr>
                <w:spacing w:val="-2"/>
                <w:sz w:val="16"/>
              </w:rPr>
              <w:t>similares</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Resto</w:t>
            </w:r>
            <w:r>
              <w:rPr>
                <w:spacing w:val="-4"/>
                <w:sz w:val="16"/>
              </w:rPr>
              <w:t> </w:t>
            </w:r>
            <w:r>
              <w:rPr>
                <w:sz w:val="16"/>
              </w:rPr>
              <w:t>de</w:t>
            </w:r>
            <w:r>
              <w:rPr>
                <w:spacing w:val="-5"/>
                <w:sz w:val="16"/>
              </w:rPr>
              <w:t> </w:t>
            </w:r>
            <w:r>
              <w:rPr>
                <w:sz w:val="16"/>
              </w:rPr>
              <w:t>personal</w:t>
            </w:r>
            <w:r>
              <w:rPr>
                <w:spacing w:val="-4"/>
                <w:sz w:val="16"/>
              </w:rPr>
              <w:t> </w:t>
            </w:r>
            <w:r>
              <w:rPr>
                <w:spacing w:val="-2"/>
                <w:sz w:val="16"/>
              </w:rPr>
              <w:t>cualificado</w:t>
            </w:r>
          </w:p>
        </w:tc>
        <w:tc>
          <w:tcPr>
            <w:tcW w:w="2302" w:type="dxa"/>
          </w:tcPr>
          <w:p>
            <w:pPr>
              <w:pStyle w:val="TableParagraph"/>
              <w:spacing w:line="163" w:lineRule="exact" w:before="1"/>
              <w:ind w:right="52"/>
              <w:jc w:val="right"/>
              <w:rPr>
                <w:sz w:val="16"/>
              </w:rPr>
            </w:pPr>
            <w:r>
              <w:rPr>
                <w:spacing w:val="-4"/>
                <w:sz w:val="16"/>
              </w:rPr>
              <w:t>2,60</w:t>
            </w:r>
          </w:p>
        </w:tc>
        <w:tc>
          <w:tcPr>
            <w:tcW w:w="2302"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Ocupaciones</w:t>
            </w:r>
            <w:r>
              <w:rPr>
                <w:spacing w:val="-8"/>
                <w:sz w:val="16"/>
              </w:rPr>
              <w:t> </w:t>
            </w:r>
            <w:r>
              <w:rPr>
                <w:spacing w:val="-2"/>
                <w:sz w:val="16"/>
              </w:rPr>
              <w:t>elementales</w:t>
            </w:r>
          </w:p>
        </w:tc>
        <w:tc>
          <w:tcPr>
            <w:tcW w:w="2302" w:type="dxa"/>
          </w:tcPr>
          <w:p>
            <w:pPr>
              <w:pStyle w:val="TableParagraph"/>
              <w:spacing w:line="163" w:lineRule="exact" w:before="1"/>
              <w:ind w:right="52"/>
              <w:jc w:val="right"/>
              <w:rPr>
                <w:sz w:val="16"/>
              </w:rPr>
            </w:pPr>
            <w:r>
              <w:rPr>
                <w:spacing w:val="-4"/>
                <w:sz w:val="16"/>
              </w:rPr>
              <w:t>2,54</w:t>
            </w:r>
          </w:p>
        </w:tc>
        <w:tc>
          <w:tcPr>
            <w:tcW w:w="2302"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Total</w:t>
            </w:r>
            <w:r>
              <w:rPr>
                <w:spacing w:val="-6"/>
                <w:sz w:val="16"/>
              </w:rPr>
              <w:t> </w:t>
            </w:r>
            <w:r>
              <w:rPr>
                <w:sz w:val="16"/>
              </w:rPr>
              <w:t>empleo</w:t>
            </w:r>
            <w:r>
              <w:rPr>
                <w:spacing w:val="-8"/>
                <w:sz w:val="16"/>
              </w:rPr>
              <w:t> </w:t>
            </w:r>
            <w:r>
              <w:rPr>
                <w:spacing w:val="-2"/>
                <w:sz w:val="16"/>
              </w:rPr>
              <w:t>medio</w:t>
            </w:r>
          </w:p>
        </w:tc>
        <w:tc>
          <w:tcPr>
            <w:tcW w:w="2302" w:type="dxa"/>
          </w:tcPr>
          <w:p>
            <w:pPr>
              <w:pStyle w:val="TableParagraph"/>
              <w:spacing w:line="163" w:lineRule="exact" w:before="1"/>
              <w:ind w:right="52"/>
              <w:jc w:val="right"/>
              <w:rPr>
                <w:sz w:val="16"/>
              </w:rPr>
            </w:pPr>
            <w:r>
              <w:rPr>
                <w:spacing w:val="-4"/>
                <w:sz w:val="16"/>
              </w:rPr>
              <w:t>6,14</w:t>
            </w:r>
          </w:p>
        </w:tc>
        <w:tc>
          <w:tcPr>
            <w:tcW w:w="2302" w:type="dxa"/>
          </w:tcPr>
          <w:p>
            <w:pPr>
              <w:pStyle w:val="TableParagraph"/>
              <w:rPr>
                <w:rFonts w:ascii="Times New Roman"/>
                <w:sz w:val="12"/>
              </w:rPr>
            </w:pPr>
          </w:p>
        </w:tc>
      </w:tr>
    </w:tbl>
    <w:p>
      <w:pPr>
        <w:pStyle w:val="BodyText"/>
        <w:spacing w:before="2"/>
        <w:rPr>
          <w:sz w:val="16"/>
        </w:rPr>
      </w:pPr>
    </w:p>
    <w:tbl>
      <w:tblPr>
        <w:tblW w:w="0" w:type="auto"/>
        <w:jc w:val="left"/>
        <w:tblInd w:w="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03"/>
        <w:gridCol w:w="2302"/>
        <w:gridCol w:w="2302"/>
      </w:tblGrid>
      <w:tr>
        <w:trPr>
          <w:trHeight w:val="182" w:hRule="atLeast"/>
        </w:trPr>
        <w:tc>
          <w:tcPr>
            <w:tcW w:w="5003" w:type="dxa"/>
          </w:tcPr>
          <w:p>
            <w:pPr>
              <w:pStyle w:val="TableParagraph"/>
              <w:tabs>
                <w:tab w:pos="1163" w:val="left" w:leader="none"/>
              </w:tabs>
              <w:spacing w:line="162" w:lineRule="exact"/>
              <w:ind w:left="69"/>
              <w:rPr>
                <w:rFonts w:ascii="Arial" w:hAnsi="Arial"/>
                <w:b/>
                <w:sz w:val="16"/>
              </w:rPr>
            </w:pPr>
            <w:r>
              <w:rPr>
                <w:rFonts w:ascii="Arial" w:hAnsi="Arial"/>
                <w:b/>
                <w:spacing w:val="-2"/>
                <w:sz w:val="16"/>
              </w:rPr>
              <w:t>Categoría</w:t>
            </w:r>
            <w:r>
              <w:rPr>
                <w:rFonts w:ascii="Arial" w:hAnsi="Arial"/>
                <w:b/>
                <w:sz w:val="16"/>
              </w:rPr>
              <w:tab/>
              <w:t>Ejercicio</w:t>
            </w:r>
            <w:r>
              <w:rPr>
                <w:rFonts w:ascii="Arial" w:hAnsi="Arial"/>
                <w:b/>
                <w:spacing w:val="-9"/>
                <w:sz w:val="16"/>
              </w:rPr>
              <w:t> </w:t>
            </w:r>
            <w:r>
              <w:rPr>
                <w:rFonts w:ascii="Arial" w:hAnsi="Arial"/>
                <w:b/>
                <w:spacing w:val="-4"/>
                <w:sz w:val="16"/>
              </w:rPr>
              <w:t>2023</w:t>
            </w:r>
          </w:p>
        </w:tc>
        <w:tc>
          <w:tcPr>
            <w:tcW w:w="2302" w:type="dxa"/>
          </w:tcPr>
          <w:p>
            <w:pPr>
              <w:pStyle w:val="TableParagraph"/>
              <w:spacing w:line="162" w:lineRule="exact"/>
              <w:ind w:right="56"/>
              <w:jc w:val="right"/>
              <w:rPr>
                <w:rFonts w:ascii="Arial"/>
                <w:b/>
                <w:sz w:val="16"/>
              </w:rPr>
            </w:pPr>
            <w:r>
              <w:rPr>
                <w:rFonts w:ascii="Arial"/>
                <w:b/>
                <w:spacing w:val="-2"/>
                <w:sz w:val="16"/>
              </w:rPr>
              <w:t>Total</w:t>
            </w:r>
          </w:p>
        </w:tc>
        <w:tc>
          <w:tcPr>
            <w:tcW w:w="2302" w:type="dxa"/>
          </w:tcPr>
          <w:p>
            <w:pPr>
              <w:pStyle w:val="TableParagraph"/>
              <w:spacing w:line="162" w:lineRule="exact"/>
              <w:ind w:left="599"/>
              <w:rPr>
                <w:rFonts w:ascii="Arial"/>
                <w:b/>
                <w:sz w:val="16"/>
              </w:rPr>
            </w:pPr>
            <w:r>
              <w:rPr>
                <w:rFonts w:ascii="Arial"/>
                <w:b/>
                <w:sz w:val="16"/>
              </w:rPr>
              <w:t>Discapacidad</w:t>
            </w:r>
            <w:r>
              <w:rPr>
                <w:rFonts w:ascii="Arial"/>
                <w:b/>
                <w:spacing w:val="-6"/>
                <w:sz w:val="16"/>
              </w:rPr>
              <w:t> </w:t>
            </w:r>
            <w:r>
              <w:rPr>
                <w:rFonts w:ascii="Arial"/>
                <w:b/>
                <w:sz w:val="16"/>
              </w:rPr>
              <w:t>&gt;=</w:t>
            </w:r>
            <w:r>
              <w:rPr>
                <w:rFonts w:ascii="Arial"/>
                <w:b/>
                <w:spacing w:val="-4"/>
                <w:sz w:val="16"/>
              </w:rPr>
              <w:t> </w:t>
            </w:r>
            <w:r>
              <w:rPr>
                <w:rFonts w:ascii="Arial"/>
                <w:b/>
                <w:spacing w:val="-5"/>
                <w:sz w:val="16"/>
              </w:rPr>
              <w:t>33%</w:t>
            </w:r>
          </w:p>
        </w:tc>
      </w:tr>
      <w:tr>
        <w:trPr>
          <w:trHeight w:val="184" w:hRule="atLeast"/>
        </w:trPr>
        <w:tc>
          <w:tcPr>
            <w:tcW w:w="5003" w:type="dxa"/>
          </w:tcPr>
          <w:p>
            <w:pPr>
              <w:pStyle w:val="TableParagraph"/>
              <w:spacing w:line="163" w:lineRule="exact" w:before="1"/>
              <w:ind w:left="69"/>
              <w:rPr>
                <w:sz w:val="16"/>
              </w:rPr>
            </w:pPr>
            <w:r>
              <w:rPr>
                <w:sz w:val="16"/>
              </w:rPr>
              <w:t>Directores</w:t>
            </w:r>
            <w:r>
              <w:rPr>
                <w:spacing w:val="-8"/>
                <w:sz w:val="16"/>
              </w:rPr>
              <w:t> </w:t>
            </w:r>
            <w:r>
              <w:rPr>
                <w:sz w:val="16"/>
              </w:rPr>
              <w:t>generales</w:t>
            </w:r>
            <w:r>
              <w:rPr>
                <w:spacing w:val="-8"/>
                <w:sz w:val="16"/>
              </w:rPr>
              <w:t> </w:t>
            </w:r>
            <w:r>
              <w:rPr>
                <w:sz w:val="16"/>
              </w:rPr>
              <w:t>y</w:t>
            </w:r>
            <w:r>
              <w:rPr>
                <w:spacing w:val="-5"/>
                <w:sz w:val="16"/>
              </w:rPr>
              <w:t> </w:t>
            </w:r>
            <w:r>
              <w:rPr>
                <w:sz w:val="16"/>
              </w:rPr>
              <w:t>presidentes</w:t>
            </w:r>
            <w:r>
              <w:rPr>
                <w:spacing w:val="-5"/>
                <w:sz w:val="16"/>
              </w:rPr>
              <w:t> </w:t>
            </w:r>
            <w:r>
              <w:rPr>
                <w:spacing w:val="-2"/>
                <w:sz w:val="16"/>
              </w:rPr>
              <w:t>ejecutivos</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Resto</w:t>
            </w:r>
            <w:r>
              <w:rPr>
                <w:spacing w:val="-4"/>
                <w:sz w:val="16"/>
              </w:rPr>
              <w:t> </w:t>
            </w:r>
            <w:r>
              <w:rPr>
                <w:sz w:val="16"/>
              </w:rPr>
              <w:t>de</w:t>
            </w:r>
            <w:r>
              <w:rPr>
                <w:spacing w:val="-6"/>
                <w:sz w:val="16"/>
              </w:rPr>
              <w:t> </w:t>
            </w:r>
            <w:r>
              <w:rPr>
                <w:sz w:val="16"/>
              </w:rPr>
              <w:t>directores</w:t>
            </w:r>
            <w:r>
              <w:rPr>
                <w:spacing w:val="-4"/>
                <w:sz w:val="16"/>
              </w:rPr>
              <w:t> </w:t>
            </w:r>
            <w:r>
              <w:rPr>
                <w:sz w:val="16"/>
              </w:rPr>
              <w:t>y</w:t>
            </w:r>
            <w:r>
              <w:rPr>
                <w:spacing w:val="-4"/>
                <w:sz w:val="16"/>
              </w:rPr>
              <w:t> </w:t>
            </w:r>
            <w:r>
              <w:rPr>
                <w:spacing w:val="-2"/>
                <w:sz w:val="16"/>
              </w:rPr>
              <w:t>gerentes</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Técnicos</w:t>
            </w:r>
            <w:r>
              <w:rPr>
                <w:spacing w:val="-9"/>
                <w:sz w:val="16"/>
              </w:rPr>
              <w:t> </w:t>
            </w:r>
            <w:r>
              <w:rPr>
                <w:sz w:val="16"/>
              </w:rPr>
              <w:t>y</w:t>
            </w:r>
            <w:r>
              <w:rPr>
                <w:spacing w:val="-7"/>
                <w:sz w:val="16"/>
              </w:rPr>
              <w:t> </w:t>
            </w:r>
            <w:r>
              <w:rPr>
                <w:sz w:val="16"/>
              </w:rPr>
              <w:t>profesionales</w:t>
            </w:r>
            <w:r>
              <w:rPr>
                <w:spacing w:val="-7"/>
                <w:sz w:val="16"/>
              </w:rPr>
              <w:t> </w:t>
            </w:r>
            <w:r>
              <w:rPr>
                <w:sz w:val="16"/>
              </w:rPr>
              <w:t>científicos</w:t>
            </w:r>
            <w:r>
              <w:rPr>
                <w:spacing w:val="-4"/>
                <w:sz w:val="16"/>
              </w:rPr>
              <w:t> </w:t>
            </w:r>
            <w:r>
              <w:rPr>
                <w:sz w:val="16"/>
              </w:rPr>
              <w:t>e</w:t>
            </w:r>
            <w:r>
              <w:rPr>
                <w:spacing w:val="-9"/>
                <w:sz w:val="16"/>
              </w:rPr>
              <w:t> </w:t>
            </w:r>
            <w:r>
              <w:rPr>
                <w:sz w:val="16"/>
              </w:rPr>
              <w:t>intelectuales</w:t>
            </w:r>
            <w:r>
              <w:rPr>
                <w:spacing w:val="-7"/>
                <w:sz w:val="16"/>
              </w:rPr>
              <w:t> </w:t>
            </w:r>
            <w:r>
              <w:rPr>
                <w:sz w:val="16"/>
              </w:rPr>
              <w:t>y</w:t>
            </w:r>
            <w:r>
              <w:rPr>
                <w:spacing w:val="-6"/>
                <w:sz w:val="16"/>
              </w:rPr>
              <w:t> </w:t>
            </w:r>
            <w:r>
              <w:rPr>
                <w:spacing w:val="-2"/>
                <w:sz w:val="16"/>
              </w:rPr>
              <w:t>profe</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Empleados</w:t>
            </w:r>
            <w:r>
              <w:rPr>
                <w:spacing w:val="-14"/>
                <w:sz w:val="16"/>
              </w:rPr>
              <w:t> </w:t>
            </w:r>
            <w:r>
              <w:rPr>
                <w:sz w:val="16"/>
              </w:rPr>
              <w:t>contables,</w:t>
            </w:r>
            <w:r>
              <w:rPr>
                <w:spacing w:val="-7"/>
                <w:sz w:val="16"/>
              </w:rPr>
              <w:t> </w:t>
            </w:r>
            <w:r>
              <w:rPr>
                <w:sz w:val="16"/>
              </w:rPr>
              <w:t>administrativos</w:t>
            </w:r>
            <w:r>
              <w:rPr>
                <w:spacing w:val="-10"/>
                <w:sz w:val="16"/>
              </w:rPr>
              <w:t> </w:t>
            </w:r>
            <w:r>
              <w:rPr>
                <w:sz w:val="16"/>
              </w:rPr>
              <w:t>y</w:t>
            </w:r>
            <w:r>
              <w:rPr>
                <w:spacing w:val="-9"/>
                <w:sz w:val="16"/>
              </w:rPr>
              <w:t> </w:t>
            </w:r>
            <w:r>
              <w:rPr>
                <w:sz w:val="16"/>
              </w:rPr>
              <w:t>otros</w:t>
            </w:r>
            <w:r>
              <w:rPr>
                <w:spacing w:val="-7"/>
                <w:sz w:val="16"/>
              </w:rPr>
              <w:t> </w:t>
            </w:r>
            <w:r>
              <w:rPr>
                <w:sz w:val="16"/>
              </w:rPr>
              <w:t>empleados</w:t>
            </w:r>
            <w:r>
              <w:rPr>
                <w:spacing w:val="-7"/>
                <w:sz w:val="16"/>
              </w:rPr>
              <w:t> </w:t>
            </w:r>
            <w:r>
              <w:rPr>
                <w:spacing w:val="-4"/>
                <w:sz w:val="16"/>
              </w:rPr>
              <w:t>ofici</w:t>
            </w:r>
          </w:p>
        </w:tc>
        <w:tc>
          <w:tcPr>
            <w:tcW w:w="2302" w:type="dxa"/>
          </w:tcPr>
          <w:p>
            <w:pPr>
              <w:pStyle w:val="TableParagraph"/>
              <w:spacing w:line="163" w:lineRule="exact" w:before="1"/>
              <w:ind w:right="52"/>
              <w:jc w:val="right"/>
              <w:rPr>
                <w:sz w:val="16"/>
              </w:rPr>
            </w:pPr>
            <w:r>
              <w:rPr>
                <w:spacing w:val="-4"/>
                <w:sz w:val="16"/>
              </w:rPr>
              <w:t>1,00</w:t>
            </w:r>
          </w:p>
        </w:tc>
        <w:tc>
          <w:tcPr>
            <w:tcW w:w="2302"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Comerciales,</w:t>
            </w:r>
            <w:r>
              <w:rPr>
                <w:spacing w:val="-7"/>
                <w:sz w:val="16"/>
              </w:rPr>
              <w:t> </w:t>
            </w:r>
            <w:r>
              <w:rPr>
                <w:sz w:val="16"/>
              </w:rPr>
              <w:t>vendedores</w:t>
            </w:r>
            <w:r>
              <w:rPr>
                <w:spacing w:val="-7"/>
                <w:sz w:val="16"/>
              </w:rPr>
              <w:t> </w:t>
            </w:r>
            <w:r>
              <w:rPr>
                <w:sz w:val="16"/>
              </w:rPr>
              <w:t>y</w:t>
            </w:r>
            <w:r>
              <w:rPr>
                <w:spacing w:val="-6"/>
                <w:sz w:val="16"/>
              </w:rPr>
              <w:t> </w:t>
            </w:r>
            <w:r>
              <w:rPr>
                <w:spacing w:val="-2"/>
                <w:sz w:val="16"/>
              </w:rPr>
              <w:t>similares</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Resto</w:t>
            </w:r>
            <w:r>
              <w:rPr>
                <w:spacing w:val="-4"/>
                <w:sz w:val="16"/>
              </w:rPr>
              <w:t> </w:t>
            </w:r>
            <w:r>
              <w:rPr>
                <w:sz w:val="16"/>
              </w:rPr>
              <w:t>de</w:t>
            </w:r>
            <w:r>
              <w:rPr>
                <w:spacing w:val="-5"/>
                <w:sz w:val="16"/>
              </w:rPr>
              <w:t> </w:t>
            </w:r>
            <w:r>
              <w:rPr>
                <w:sz w:val="16"/>
              </w:rPr>
              <w:t>personal</w:t>
            </w:r>
            <w:r>
              <w:rPr>
                <w:spacing w:val="-4"/>
                <w:sz w:val="16"/>
              </w:rPr>
              <w:t> </w:t>
            </w:r>
            <w:r>
              <w:rPr>
                <w:spacing w:val="-2"/>
                <w:sz w:val="16"/>
              </w:rPr>
              <w:t>cualificado</w:t>
            </w:r>
          </w:p>
        </w:tc>
        <w:tc>
          <w:tcPr>
            <w:tcW w:w="2302" w:type="dxa"/>
          </w:tcPr>
          <w:p>
            <w:pPr>
              <w:pStyle w:val="TableParagraph"/>
              <w:spacing w:line="163" w:lineRule="exact" w:before="1"/>
              <w:ind w:right="52"/>
              <w:jc w:val="right"/>
              <w:rPr>
                <w:sz w:val="16"/>
              </w:rPr>
            </w:pPr>
            <w:r>
              <w:rPr>
                <w:spacing w:val="-4"/>
                <w:sz w:val="16"/>
              </w:rPr>
              <w:t>2,68</w:t>
            </w:r>
          </w:p>
        </w:tc>
        <w:tc>
          <w:tcPr>
            <w:tcW w:w="2302"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Ocupaciones</w:t>
            </w:r>
            <w:r>
              <w:rPr>
                <w:spacing w:val="-8"/>
                <w:sz w:val="16"/>
              </w:rPr>
              <w:t> </w:t>
            </w:r>
            <w:r>
              <w:rPr>
                <w:spacing w:val="-2"/>
                <w:sz w:val="16"/>
              </w:rPr>
              <w:t>elementales</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Total</w:t>
            </w:r>
            <w:r>
              <w:rPr>
                <w:spacing w:val="-6"/>
                <w:sz w:val="16"/>
              </w:rPr>
              <w:t> </w:t>
            </w:r>
            <w:r>
              <w:rPr>
                <w:sz w:val="16"/>
              </w:rPr>
              <w:t>empleo</w:t>
            </w:r>
            <w:r>
              <w:rPr>
                <w:spacing w:val="-8"/>
                <w:sz w:val="16"/>
              </w:rPr>
              <w:t> </w:t>
            </w:r>
            <w:r>
              <w:rPr>
                <w:spacing w:val="-2"/>
                <w:sz w:val="16"/>
              </w:rPr>
              <w:t>medio</w:t>
            </w:r>
          </w:p>
        </w:tc>
        <w:tc>
          <w:tcPr>
            <w:tcW w:w="2302" w:type="dxa"/>
          </w:tcPr>
          <w:p>
            <w:pPr>
              <w:pStyle w:val="TableParagraph"/>
              <w:spacing w:line="163" w:lineRule="exact" w:before="1"/>
              <w:ind w:right="52"/>
              <w:jc w:val="right"/>
              <w:rPr>
                <w:sz w:val="16"/>
              </w:rPr>
            </w:pPr>
            <w:r>
              <w:rPr>
                <w:spacing w:val="-4"/>
                <w:sz w:val="16"/>
              </w:rPr>
              <w:t>3,68</w:t>
            </w:r>
          </w:p>
        </w:tc>
        <w:tc>
          <w:tcPr>
            <w:tcW w:w="2302" w:type="dxa"/>
          </w:tcPr>
          <w:p>
            <w:pPr>
              <w:pStyle w:val="TableParagraph"/>
              <w:rPr>
                <w:rFonts w:ascii="Times New Roman"/>
                <w:sz w:val="12"/>
              </w:rPr>
            </w:pPr>
          </w:p>
        </w:tc>
      </w:tr>
    </w:tbl>
    <w:p>
      <w:pPr>
        <w:pStyle w:val="ListParagraph"/>
        <w:numPr>
          <w:ilvl w:val="0"/>
          <w:numId w:val="4"/>
        </w:numPr>
        <w:tabs>
          <w:tab w:pos="238" w:val="left" w:leader="none"/>
        </w:tabs>
        <w:spacing w:line="240" w:lineRule="auto" w:before="226" w:after="0"/>
        <w:ind w:left="238" w:right="0" w:hanging="219"/>
        <w:jc w:val="left"/>
        <w:rPr>
          <w:sz w:val="20"/>
        </w:rPr>
      </w:pPr>
      <w:r>
        <w:rPr>
          <w:sz w:val="20"/>
        </w:rPr>
        <w:t>La</w:t>
      </w:r>
      <w:r>
        <w:rPr>
          <w:spacing w:val="-4"/>
          <w:sz w:val="20"/>
        </w:rPr>
        <w:t> </w:t>
      </w:r>
      <w:r>
        <w:rPr>
          <w:sz w:val="20"/>
        </w:rPr>
        <w:t>empresa</w:t>
      </w:r>
      <w:r>
        <w:rPr>
          <w:spacing w:val="-5"/>
          <w:sz w:val="20"/>
        </w:rPr>
        <w:t> </w:t>
      </w:r>
      <w:r>
        <w:rPr>
          <w:sz w:val="20"/>
        </w:rPr>
        <w:t>no</w:t>
      </w:r>
      <w:r>
        <w:rPr>
          <w:spacing w:val="-5"/>
          <w:sz w:val="20"/>
        </w:rPr>
        <w:t> </w:t>
      </w:r>
      <w:r>
        <w:rPr>
          <w:sz w:val="20"/>
        </w:rPr>
        <w:t>tiene</w:t>
      </w:r>
      <w:r>
        <w:rPr>
          <w:spacing w:val="-3"/>
          <w:sz w:val="20"/>
        </w:rPr>
        <w:t> </w:t>
      </w:r>
      <w:r>
        <w:rPr>
          <w:sz w:val="20"/>
        </w:rPr>
        <w:t>acuerdos</w:t>
      </w:r>
      <w:r>
        <w:rPr>
          <w:spacing w:val="-4"/>
          <w:sz w:val="20"/>
        </w:rPr>
        <w:t> </w:t>
      </w:r>
      <w:r>
        <w:rPr>
          <w:sz w:val="20"/>
        </w:rPr>
        <w:t>que</w:t>
      </w:r>
      <w:r>
        <w:rPr>
          <w:spacing w:val="-5"/>
          <w:sz w:val="20"/>
        </w:rPr>
        <w:t> </w:t>
      </w:r>
      <w:r>
        <w:rPr>
          <w:sz w:val="20"/>
        </w:rPr>
        <w:t>no</w:t>
      </w:r>
      <w:r>
        <w:rPr>
          <w:spacing w:val="-5"/>
          <w:sz w:val="20"/>
        </w:rPr>
        <w:t> </w:t>
      </w:r>
      <w:r>
        <w:rPr>
          <w:sz w:val="20"/>
        </w:rPr>
        <w:t>figuren</w:t>
      </w:r>
      <w:r>
        <w:rPr>
          <w:spacing w:val="-5"/>
          <w:sz w:val="20"/>
        </w:rPr>
        <w:t> </w:t>
      </w:r>
      <w:r>
        <w:rPr>
          <w:sz w:val="20"/>
        </w:rPr>
        <w:t>en</w:t>
      </w:r>
      <w:r>
        <w:rPr>
          <w:spacing w:val="-3"/>
          <w:sz w:val="20"/>
        </w:rPr>
        <w:t> </w:t>
      </w:r>
      <w:r>
        <w:rPr>
          <w:sz w:val="20"/>
        </w:rPr>
        <w:t>el</w:t>
      </w:r>
      <w:r>
        <w:rPr>
          <w:spacing w:val="-3"/>
          <w:sz w:val="20"/>
        </w:rPr>
        <w:t> </w:t>
      </w:r>
      <w:r>
        <w:rPr>
          <w:spacing w:val="-2"/>
          <w:sz w:val="20"/>
        </w:rPr>
        <w:t>balance.</w:t>
      </w:r>
    </w:p>
    <w:p>
      <w:pPr>
        <w:pStyle w:val="BodyText"/>
        <w:spacing w:before="1"/>
      </w:pPr>
    </w:p>
    <w:p>
      <w:pPr>
        <w:pStyle w:val="ListParagraph"/>
        <w:numPr>
          <w:ilvl w:val="0"/>
          <w:numId w:val="4"/>
        </w:numPr>
        <w:tabs>
          <w:tab w:pos="238" w:val="left" w:leader="none"/>
        </w:tabs>
        <w:spacing w:line="240" w:lineRule="auto" w:before="0" w:after="0"/>
        <w:ind w:left="238" w:right="0" w:hanging="219"/>
        <w:jc w:val="left"/>
        <w:rPr>
          <w:sz w:val="20"/>
        </w:rPr>
      </w:pPr>
      <w:r>
        <w:rPr>
          <w:sz w:val="20"/>
        </w:rPr>
        <w:t>Subvenciones,</w:t>
      </w:r>
      <w:r>
        <w:rPr>
          <w:spacing w:val="-8"/>
          <w:sz w:val="20"/>
        </w:rPr>
        <w:t> </w:t>
      </w:r>
      <w:r>
        <w:rPr>
          <w:sz w:val="20"/>
        </w:rPr>
        <w:t>donaciones</w:t>
      </w:r>
      <w:r>
        <w:rPr>
          <w:spacing w:val="-8"/>
          <w:sz w:val="20"/>
        </w:rPr>
        <w:t> </w:t>
      </w:r>
      <w:r>
        <w:rPr>
          <w:sz w:val="20"/>
        </w:rPr>
        <w:t>y</w:t>
      </w:r>
      <w:r>
        <w:rPr>
          <w:spacing w:val="-4"/>
          <w:sz w:val="20"/>
        </w:rPr>
        <w:t> </w:t>
      </w:r>
      <w:r>
        <w:rPr>
          <w:sz w:val="20"/>
        </w:rPr>
        <w:t>legados</w:t>
      </w:r>
      <w:r>
        <w:rPr>
          <w:spacing w:val="-7"/>
          <w:sz w:val="20"/>
        </w:rPr>
        <w:t> </w:t>
      </w:r>
      <w:r>
        <w:rPr>
          <w:sz w:val="20"/>
        </w:rPr>
        <w:t>recibidos</w:t>
      </w:r>
      <w:r>
        <w:rPr>
          <w:spacing w:val="-7"/>
          <w:sz w:val="20"/>
        </w:rPr>
        <w:t> </w:t>
      </w:r>
      <w:r>
        <w:rPr>
          <w:sz w:val="20"/>
        </w:rPr>
        <w:t>durante</w:t>
      </w:r>
      <w:r>
        <w:rPr>
          <w:spacing w:val="-9"/>
          <w:sz w:val="20"/>
        </w:rPr>
        <w:t> </w:t>
      </w:r>
      <w:r>
        <w:rPr>
          <w:sz w:val="20"/>
        </w:rPr>
        <w:t>el</w:t>
      </w:r>
      <w:r>
        <w:rPr>
          <w:spacing w:val="-9"/>
          <w:sz w:val="20"/>
        </w:rPr>
        <w:t> </w:t>
      </w:r>
      <w:r>
        <w:rPr>
          <w:sz w:val="20"/>
        </w:rPr>
        <w:t>ejercicio</w:t>
      </w:r>
      <w:r>
        <w:rPr>
          <w:spacing w:val="-8"/>
          <w:sz w:val="20"/>
        </w:rPr>
        <w:t> </w:t>
      </w:r>
      <w:r>
        <w:rPr>
          <w:sz w:val="20"/>
        </w:rPr>
        <w:t>ni</w:t>
      </w:r>
      <w:r>
        <w:rPr>
          <w:spacing w:val="-8"/>
          <w:sz w:val="20"/>
        </w:rPr>
        <w:t> </w:t>
      </w:r>
      <w:r>
        <w:rPr>
          <w:sz w:val="20"/>
        </w:rPr>
        <w:t>ejercicio</w:t>
      </w:r>
      <w:r>
        <w:rPr>
          <w:spacing w:val="-8"/>
          <w:sz w:val="20"/>
        </w:rPr>
        <w:t> </w:t>
      </w:r>
      <w:r>
        <w:rPr>
          <w:spacing w:val="-2"/>
          <w:sz w:val="20"/>
        </w:rPr>
        <w:t>anterior.</w:t>
      </w:r>
    </w:p>
    <w:p>
      <w:pPr>
        <w:pStyle w:val="BodyText"/>
      </w:pPr>
    </w:p>
    <w:p>
      <w:pPr>
        <w:spacing w:before="1"/>
        <w:ind w:left="19" w:right="735" w:firstLine="0"/>
        <w:jc w:val="left"/>
        <w:rPr>
          <w:rFonts w:ascii="Calibri" w:hAnsi="Calibri"/>
          <w:sz w:val="22"/>
        </w:rPr>
      </w:pPr>
      <w:r>
        <w:rPr>
          <w:rFonts w:ascii="Calibri" w:hAnsi="Calibri"/>
          <w:sz w:val="22"/>
        </w:rPr>
        <w:t>El importe de la cuenta de subvenciones a final del ejercicio y su imputación a la cuenta de resultados es el </w:t>
      </w:r>
      <w:r>
        <w:rPr>
          <w:rFonts w:ascii="Calibri" w:hAnsi="Calibri"/>
          <w:spacing w:val="-2"/>
          <w:sz w:val="22"/>
        </w:rPr>
        <w:t>siguiente:</w:t>
      </w:r>
    </w:p>
    <w:p>
      <w:pPr>
        <w:pStyle w:val="BodyText"/>
        <w:spacing w:before="9" w:after="1"/>
        <w:rPr>
          <w:rFonts w:ascii="Calibri"/>
          <w:sz w:val="18"/>
        </w:rPr>
      </w:pPr>
    </w:p>
    <w:tbl>
      <w:tblPr>
        <w:tblW w:w="0" w:type="auto"/>
        <w:jc w:val="left"/>
        <w:tblInd w:w="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03"/>
        <w:gridCol w:w="2302"/>
        <w:gridCol w:w="2302"/>
      </w:tblGrid>
      <w:tr>
        <w:trPr>
          <w:trHeight w:val="184" w:hRule="atLeast"/>
        </w:trPr>
        <w:tc>
          <w:tcPr>
            <w:tcW w:w="5003" w:type="dxa"/>
          </w:tcPr>
          <w:p>
            <w:pPr>
              <w:pStyle w:val="TableParagraph"/>
              <w:spacing w:line="163" w:lineRule="exact" w:before="1"/>
              <w:ind w:left="69"/>
              <w:rPr>
                <w:rFonts w:ascii="Arial"/>
                <w:b/>
                <w:sz w:val="16"/>
              </w:rPr>
            </w:pPr>
            <w:r>
              <w:rPr>
                <w:rFonts w:ascii="Arial"/>
                <w:b/>
                <w:sz w:val="16"/>
              </w:rPr>
              <w:t>Subvenciones,donac.</w:t>
            </w:r>
            <w:r>
              <w:rPr>
                <w:rFonts w:ascii="Arial"/>
                <w:b/>
                <w:spacing w:val="-7"/>
                <w:sz w:val="16"/>
              </w:rPr>
              <w:t> </w:t>
            </w:r>
            <w:r>
              <w:rPr>
                <w:rFonts w:ascii="Arial"/>
                <w:b/>
                <w:sz w:val="16"/>
              </w:rPr>
              <w:t>y</w:t>
            </w:r>
            <w:r>
              <w:rPr>
                <w:rFonts w:ascii="Arial"/>
                <w:b/>
                <w:spacing w:val="-10"/>
                <w:sz w:val="16"/>
              </w:rPr>
              <w:t> </w:t>
            </w:r>
            <w:r>
              <w:rPr>
                <w:rFonts w:ascii="Arial"/>
                <w:b/>
                <w:sz w:val="16"/>
              </w:rPr>
              <w:t>leg.</w:t>
            </w:r>
            <w:r>
              <w:rPr>
                <w:rFonts w:ascii="Arial"/>
                <w:b/>
                <w:spacing w:val="-7"/>
                <w:sz w:val="16"/>
              </w:rPr>
              <w:t> </w:t>
            </w:r>
            <w:r>
              <w:rPr>
                <w:rFonts w:ascii="Arial"/>
                <w:b/>
                <w:sz w:val="16"/>
              </w:rPr>
              <w:t>otorgados</w:t>
            </w:r>
            <w:r>
              <w:rPr>
                <w:rFonts w:ascii="Arial"/>
                <w:b/>
                <w:spacing w:val="-8"/>
                <w:sz w:val="16"/>
              </w:rPr>
              <w:t> </w:t>
            </w:r>
            <w:r>
              <w:rPr>
                <w:rFonts w:ascii="Arial"/>
                <w:b/>
                <w:sz w:val="16"/>
              </w:rPr>
              <w:t>por</w:t>
            </w:r>
            <w:r>
              <w:rPr>
                <w:rFonts w:ascii="Arial"/>
                <w:b/>
                <w:spacing w:val="-6"/>
                <w:sz w:val="16"/>
              </w:rPr>
              <w:t> </w:t>
            </w:r>
            <w:r>
              <w:rPr>
                <w:rFonts w:ascii="Arial"/>
                <w:b/>
                <w:spacing w:val="-2"/>
                <w:sz w:val="16"/>
              </w:rPr>
              <w:t>terceros</w:t>
            </w:r>
          </w:p>
        </w:tc>
        <w:tc>
          <w:tcPr>
            <w:tcW w:w="2302" w:type="dxa"/>
          </w:tcPr>
          <w:p>
            <w:pPr>
              <w:pStyle w:val="TableParagraph"/>
              <w:spacing w:line="163" w:lineRule="exact" w:before="1"/>
              <w:ind w:right="55"/>
              <w:jc w:val="right"/>
              <w:rPr>
                <w:rFonts w:ascii="Arial"/>
                <w:b/>
                <w:sz w:val="16"/>
              </w:rPr>
            </w:pPr>
            <w:r>
              <w:rPr>
                <w:rFonts w:ascii="Arial"/>
                <w:b/>
                <w:sz w:val="16"/>
              </w:rPr>
              <w:t>Importe</w:t>
            </w:r>
            <w:r>
              <w:rPr>
                <w:rFonts w:ascii="Arial"/>
                <w:b/>
                <w:spacing w:val="-4"/>
                <w:sz w:val="16"/>
              </w:rPr>
              <w:t> 2024</w:t>
            </w:r>
          </w:p>
        </w:tc>
        <w:tc>
          <w:tcPr>
            <w:tcW w:w="2302" w:type="dxa"/>
          </w:tcPr>
          <w:p>
            <w:pPr>
              <w:pStyle w:val="TableParagraph"/>
              <w:spacing w:line="163" w:lineRule="exact" w:before="1"/>
              <w:ind w:left="1240"/>
              <w:rPr>
                <w:rFonts w:ascii="Arial"/>
                <w:b/>
                <w:sz w:val="16"/>
              </w:rPr>
            </w:pPr>
            <w:r>
              <w:rPr>
                <w:rFonts w:ascii="Arial"/>
                <w:b/>
                <w:sz w:val="16"/>
              </w:rPr>
              <w:t>Importe</w:t>
            </w:r>
            <w:r>
              <w:rPr>
                <w:rFonts w:ascii="Arial"/>
                <w:b/>
                <w:spacing w:val="-4"/>
                <w:sz w:val="16"/>
              </w:rPr>
              <w:t> 2023</w:t>
            </w:r>
          </w:p>
        </w:tc>
      </w:tr>
      <w:tr>
        <w:trPr>
          <w:trHeight w:val="184" w:hRule="atLeast"/>
        </w:trPr>
        <w:tc>
          <w:tcPr>
            <w:tcW w:w="5003" w:type="dxa"/>
          </w:tcPr>
          <w:p>
            <w:pPr>
              <w:pStyle w:val="TableParagraph"/>
              <w:spacing w:line="163" w:lineRule="exact" w:before="1"/>
              <w:ind w:left="69"/>
              <w:rPr>
                <w:sz w:val="16"/>
              </w:rPr>
            </w:pPr>
            <w:r>
              <w:rPr>
                <w:sz w:val="16"/>
              </w:rPr>
              <w:t>Que</w:t>
            </w:r>
            <w:r>
              <w:rPr>
                <w:spacing w:val="-5"/>
                <w:sz w:val="16"/>
              </w:rPr>
              <w:t> </w:t>
            </w:r>
            <w:r>
              <w:rPr>
                <w:sz w:val="16"/>
              </w:rPr>
              <w:t>aparecen</w:t>
            </w:r>
            <w:r>
              <w:rPr>
                <w:spacing w:val="-4"/>
                <w:sz w:val="16"/>
              </w:rPr>
              <w:t> </w:t>
            </w:r>
            <w:r>
              <w:rPr>
                <w:sz w:val="16"/>
              </w:rPr>
              <w:t>en</w:t>
            </w:r>
            <w:r>
              <w:rPr>
                <w:spacing w:val="-4"/>
                <w:sz w:val="16"/>
              </w:rPr>
              <w:t> </w:t>
            </w:r>
            <w:r>
              <w:rPr>
                <w:sz w:val="16"/>
              </w:rPr>
              <w:t>patrimonio</w:t>
            </w:r>
            <w:r>
              <w:rPr>
                <w:spacing w:val="-4"/>
                <w:sz w:val="16"/>
              </w:rPr>
              <w:t> </w:t>
            </w:r>
            <w:r>
              <w:rPr>
                <w:sz w:val="16"/>
              </w:rPr>
              <w:t>neto</w:t>
            </w:r>
            <w:r>
              <w:rPr>
                <w:spacing w:val="-6"/>
                <w:sz w:val="16"/>
              </w:rPr>
              <w:t> </w:t>
            </w:r>
            <w:r>
              <w:rPr>
                <w:sz w:val="16"/>
              </w:rPr>
              <w:t>del</w:t>
            </w:r>
            <w:r>
              <w:rPr>
                <w:spacing w:val="-3"/>
                <w:sz w:val="16"/>
              </w:rPr>
              <w:t> </w:t>
            </w:r>
            <w:r>
              <w:rPr>
                <w:spacing w:val="-2"/>
                <w:sz w:val="16"/>
              </w:rPr>
              <w:t>balance</w:t>
            </w:r>
          </w:p>
        </w:tc>
        <w:tc>
          <w:tcPr>
            <w:tcW w:w="2302" w:type="dxa"/>
          </w:tcPr>
          <w:p>
            <w:pPr>
              <w:pStyle w:val="TableParagraph"/>
              <w:spacing w:line="163" w:lineRule="exact" w:before="1"/>
              <w:ind w:right="53"/>
              <w:jc w:val="right"/>
              <w:rPr>
                <w:sz w:val="16"/>
              </w:rPr>
            </w:pPr>
            <w:r>
              <w:rPr>
                <w:spacing w:val="-2"/>
                <w:sz w:val="16"/>
              </w:rPr>
              <w:t>52.307,25</w:t>
            </w:r>
          </w:p>
        </w:tc>
        <w:tc>
          <w:tcPr>
            <w:tcW w:w="2302"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Imputados</w:t>
            </w:r>
            <w:r>
              <w:rPr>
                <w:spacing w:val="-5"/>
                <w:sz w:val="16"/>
              </w:rPr>
              <w:t> </w:t>
            </w:r>
            <w:r>
              <w:rPr>
                <w:sz w:val="16"/>
              </w:rPr>
              <w:t>en</w:t>
            </w:r>
            <w:r>
              <w:rPr>
                <w:spacing w:val="-6"/>
                <w:sz w:val="16"/>
              </w:rPr>
              <w:t> </w:t>
            </w:r>
            <w:r>
              <w:rPr>
                <w:sz w:val="16"/>
              </w:rPr>
              <w:t>cuenta</w:t>
            </w:r>
            <w:r>
              <w:rPr>
                <w:spacing w:val="-6"/>
                <w:sz w:val="16"/>
              </w:rPr>
              <w:t> </w:t>
            </w:r>
            <w:r>
              <w:rPr>
                <w:sz w:val="16"/>
              </w:rPr>
              <w:t>pérdidas</w:t>
            </w:r>
            <w:r>
              <w:rPr>
                <w:spacing w:val="-5"/>
                <w:sz w:val="16"/>
              </w:rPr>
              <w:t> </w:t>
            </w:r>
            <w:r>
              <w:rPr>
                <w:sz w:val="16"/>
              </w:rPr>
              <w:t>y</w:t>
            </w:r>
            <w:r>
              <w:rPr>
                <w:spacing w:val="-5"/>
                <w:sz w:val="16"/>
              </w:rPr>
              <w:t> </w:t>
            </w:r>
            <w:r>
              <w:rPr>
                <w:spacing w:val="-2"/>
                <w:sz w:val="16"/>
              </w:rPr>
              <w:t>ganancias</w:t>
            </w:r>
          </w:p>
        </w:tc>
        <w:tc>
          <w:tcPr>
            <w:tcW w:w="2302" w:type="dxa"/>
          </w:tcPr>
          <w:p>
            <w:pPr>
              <w:pStyle w:val="TableParagraph"/>
              <w:spacing w:line="163" w:lineRule="exact" w:before="1"/>
              <w:ind w:right="55"/>
              <w:jc w:val="right"/>
              <w:rPr>
                <w:sz w:val="16"/>
              </w:rPr>
            </w:pPr>
            <w:r>
              <w:rPr>
                <w:spacing w:val="-2"/>
                <w:sz w:val="16"/>
              </w:rPr>
              <w:t>6.668,51</w:t>
            </w:r>
          </w:p>
        </w:tc>
        <w:tc>
          <w:tcPr>
            <w:tcW w:w="2302" w:type="dxa"/>
          </w:tcPr>
          <w:p>
            <w:pPr>
              <w:pStyle w:val="TableParagraph"/>
              <w:rPr>
                <w:rFonts w:ascii="Times New Roman"/>
                <w:sz w:val="12"/>
              </w:rPr>
            </w:pPr>
          </w:p>
        </w:tc>
      </w:tr>
    </w:tbl>
    <w:p>
      <w:pPr>
        <w:pStyle w:val="BodyText"/>
        <w:rPr>
          <w:rFonts w:ascii="Calibri"/>
        </w:rPr>
      </w:pPr>
    </w:p>
    <w:p>
      <w:pPr>
        <w:pStyle w:val="BodyText"/>
        <w:spacing w:before="8"/>
        <w:rPr>
          <w:rFonts w:ascii="Calibri"/>
        </w:rPr>
      </w:pPr>
    </w:p>
    <w:tbl>
      <w:tblPr>
        <w:tblW w:w="0" w:type="auto"/>
        <w:jc w:val="left"/>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08"/>
        <w:gridCol w:w="2182"/>
        <w:gridCol w:w="4381"/>
      </w:tblGrid>
      <w:tr>
        <w:trPr>
          <w:trHeight w:val="208" w:hRule="atLeast"/>
        </w:trPr>
        <w:tc>
          <w:tcPr>
            <w:tcW w:w="3008" w:type="dxa"/>
          </w:tcPr>
          <w:p>
            <w:pPr>
              <w:pStyle w:val="TableParagraph"/>
              <w:spacing w:line="175" w:lineRule="exact" w:before="13"/>
              <w:ind w:left="845"/>
              <w:rPr>
                <w:rFonts w:ascii="Arial" w:hAnsi="Arial"/>
                <w:b/>
                <w:sz w:val="16"/>
              </w:rPr>
            </w:pPr>
            <w:r>
              <w:rPr>
                <w:rFonts w:ascii="Arial" w:hAnsi="Arial"/>
                <w:b/>
                <w:sz w:val="16"/>
              </w:rPr>
              <w:t>Fecha</w:t>
            </w:r>
            <w:r>
              <w:rPr>
                <w:rFonts w:ascii="Arial" w:hAnsi="Arial"/>
                <w:b/>
                <w:spacing w:val="-5"/>
                <w:sz w:val="16"/>
              </w:rPr>
              <w:t> </w:t>
            </w:r>
            <w:r>
              <w:rPr>
                <w:rFonts w:ascii="Arial" w:hAnsi="Arial"/>
                <w:b/>
                <w:spacing w:val="-2"/>
                <w:sz w:val="16"/>
              </w:rPr>
              <w:t>resolución</w:t>
            </w:r>
          </w:p>
        </w:tc>
        <w:tc>
          <w:tcPr>
            <w:tcW w:w="2182" w:type="dxa"/>
          </w:tcPr>
          <w:p>
            <w:pPr>
              <w:pStyle w:val="TableParagraph"/>
              <w:spacing w:line="175" w:lineRule="exact" w:before="13"/>
              <w:ind w:left="331"/>
              <w:rPr>
                <w:rFonts w:ascii="Arial" w:hAnsi="Arial"/>
                <w:b/>
                <w:sz w:val="16"/>
              </w:rPr>
            </w:pPr>
            <w:r>
              <w:rPr>
                <w:rFonts w:ascii="Arial" w:hAnsi="Arial"/>
                <w:b/>
                <w:sz w:val="16"/>
              </w:rPr>
              <w:t>Importe</w:t>
            </w:r>
            <w:r>
              <w:rPr>
                <w:rFonts w:ascii="Arial" w:hAnsi="Arial"/>
                <w:b/>
                <w:spacing w:val="-4"/>
                <w:sz w:val="16"/>
              </w:rPr>
              <w:t> </w:t>
            </w:r>
            <w:r>
              <w:rPr>
                <w:rFonts w:ascii="Arial" w:hAnsi="Arial"/>
                <w:b/>
                <w:spacing w:val="-2"/>
                <w:sz w:val="16"/>
              </w:rPr>
              <w:t>subvención</w:t>
            </w:r>
          </w:p>
        </w:tc>
        <w:tc>
          <w:tcPr>
            <w:tcW w:w="4381" w:type="dxa"/>
          </w:tcPr>
          <w:p>
            <w:pPr>
              <w:pStyle w:val="TableParagraph"/>
              <w:spacing w:line="175" w:lineRule="exact" w:before="13"/>
              <w:ind w:left="1243"/>
              <w:rPr>
                <w:rFonts w:ascii="Arial"/>
                <w:b/>
                <w:sz w:val="16"/>
              </w:rPr>
            </w:pPr>
            <w:r>
              <w:rPr>
                <w:rFonts w:ascii="Arial"/>
                <w:b/>
                <w:sz w:val="16"/>
              </w:rPr>
              <w:t>Organismo</w:t>
            </w:r>
            <w:r>
              <w:rPr>
                <w:rFonts w:ascii="Arial"/>
                <w:b/>
                <w:spacing w:val="-5"/>
                <w:sz w:val="16"/>
              </w:rPr>
              <w:t> </w:t>
            </w:r>
            <w:r>
              <w:rPr>
                <w:rFonts w:ascii="Arial"/>
                <w:b/>
                <w:sz w:val="16"/>
              </w:rPr>
              <w:t>que</w:t>
            </w:r>
            <w:r>
              <w:rPr>
                <w:rFonts w:ascii="Arial"/>
                <w:b/>
                <w:spacing w:val="-5"/>
                <w:sz w:val="16"/>
              </w:rPr>
              <w:t> </w:t>
            </w:r>
            <w:r>
              <w:rPr>
                <w:rFonts w:ascii="Arial"/>
                <w:b/>
                <w:sz w:val="16"/>
              </w:rPr>
              <w:t>la</w:t>
            </w:r>
            <w:r>
              <w:rPr>
                <w:rFonts w:ascii="Arial"/>
                <w:b/>
                <w:spacing w:val="-5"/>
                <w:sz w:val="16"/>
              </w:rPr>
              <w:t> </w:t>
            </w:r>
            <w:r>
              <w:rPr>
                <w:rFonts w:ascii="Arial"/>
                <w:b/>
                <w:spacing w:val="-2"/>
                <w:sz w:val="16"/>
              </w:rPr>
              <w:t>otorga</w:t>
            </w:r>
          </w:p>
        </w:tc>
      </w:tr>
      <w:tr>
        <w:trPr>
          <w:trHeight w:val="366" w:hRule="atLeast"/>
        </w:trPr>
        <w:tc>
          <w:tcPr>
            <w:tcW w:w="3008" w:type="dxa"/>
          </w:tcPr>
          <w:p>
            <w:pPr>
              <w:pStyle w:val="TableParagraph"/>
              <w:spacing w:before="92"/>
              <w:ind w:right="58"/>
              <w:jc w:val="right"/>
              <w:rPr>
                <w:sz w:val="16"/>
              </w:rPr>
            </w:pPr>
            <w:r>
              <w:rPr>
                <w:spacing w:val="-2"/>
                <w:sz w:val="16"/>
              </w:rPr>
              <w:t>18/10/2024</w:t>
            </w:r>
          </w:p>
        </w:tc>
        <w:tc>
          <w:tcPr>
            <w:tcW w:w="2182" w:type="dxa"/>
          </w:tcPr>
          <w:p>
            <w:pPr>
              <w:pStyle w:val="TableParagraph"/>
              <w:spacing w:line="163" w:lineRule="exact" w:before="183"/>
              <w:ind w:right="57"/>
              <w:jc w:val="right"/>
              <w:rPr>
                <w:sz w:val="16"/>
              </w:rPr>
            </w:pPr>
            <w:r>
              <w:rPr>
                <w:spacing w:val="-2"/>
                <w:sz w:val="16"/>
              </w:rPr>
              <w:t>9.000,00</w:t>
            </w:r>
          </w:p>
        </w:tc>
        <w:tc>
          <w:tcPr>
            <w:tcW w:w="4381" w:type="dxa"/>
          </w:tcPr>
          <w:p>
            <w:pPr>
              <w:pStyle w:val="TableParagraph"/>
              <w:spacing w:before="92"/>
              <w:ind w:left="69"/>
              <w:rPr>
                <w:sz w:val="16"/>
              </w:rPr>
            </w:pPr>
            <w:r>
              <w:rPr>
                <w:sz w:val="16"/>
              </w:rPr>
              <w:t>Gobierno</w:t>
            </w:r>
            <w:r>
              <w:rPr>
                <w:spacing w:val="-5"/>
                <w:sz w:val="16"/>
              </w:rPr>
              <w:t> </w:t>
            </w:r>
            <w:r>
              <w:rPr>
                <w:sz w:val="16"/>
              </w:rPr>
              <w:t>de</w:t>
            </w:r>
            <w:r>
              <w:rPr>
                <w:spacing w:val="-4"/>
                <w:sz w:val="16"/>
              </w:rPr>
              <w:t> </w:t>
            </w:r>
            <w:r>
              <w:rPr>
                <w:sz w:val="16"/>
              </w:rPr>
              <w:t>Canarias.</w:t>
            </w:r>
            <w:r>
              <w:rPr>
                <w:spacing w:val="-5"/>
                <w:sz w:val="16"/>
              </w:rPr>
              <w:t> </w:t>
            </w:r>
            <w:r>
              <w:rPr>
                <w:sz w:val="16"/>
              </w:rPr>
              <w:t>Área</w:t>
            </w:r>
            <w:r>
              <w:rPr>
                <w:spacing w:val="-4"/>
                <w:sz w:val="16"/>
              </w:rPr>
              <w:t> </w:t>
            </w:r>
            <w:r>
              <w:rPr>
                <w:sz w:val="16"/>
              </w:rPr>
              <w:t>de</w:t>
            </w:r>
            <w:r>
              <w:rPr>
                <w:spacing w:val="-7"/>
                <w:sz w:val="16"/>
              </w:rPr>
              <w:t> </w:t>
            </w:r>
            <w:r>
              <w:rPr>
                <w:sz w:val="16"/>
              </w:rPr>
              <w:t>empleo</w:t>
            </w:r>
            <w:r>
              <w:rPr>
                <w:spacing w:val="-7"/>
                <w:sz w:val="16"/>
              </w:rPr>
              <w:t> </w:t>
            </w:r>
            <w:r>
              <w:rPr>
                <w:sz w:val="16"/>
              </w:rPr>
              <w:t>y</w:t>
            </w:r>
            <w:r>
              <w:rPr>
                <w:spacing w:val="-2"/>
                <w:sz w:val="16"/>
              </w:rPr>
              <w:t> </w:t>
            </w:r>
            <w:r>
              <w:rPr>
                <w:sz w:val="16"/>
              </w:rPr>
              <w:t>desarrollo</w:t>
            </w:r>
            <w:r>
              <w:rPr>
                <w:spacing w:val="-4"/>
                <w:sz w:val="16"/>
              </w:rPr>
              <w:t> Local</w:t>
            </w:r>
          </w:p>
        </w:tc>
      </w:tr>
      <w:tr>
        <w:trPr>
          <w:trHeight w:val="369" w:hRule="atLeast"/>
        </w:trPr>
        <w:tc>
          <w:tcPr>
            <w:tcW w:w="3008" w:type="dxa"/>
          </w:tcPr>
          <w:p>
            <w:pPr>
              <w:pStyle w:val="TableParagraph"/>
              <w:spacing w:before="94"/>
              <w:ind w:right="58"/>
              <w:jc w:val="right"/>
              <w:rPr>
                <w:sz w:val="16"/>
              </w:rPr>
            </w:pPr>
            <w:r>
              <w:rPr>
                <w:spacing w:val="-2"/>
                <w:sz w:val="16"/>
              </w:rPr>
              <w:t>29/05/2024</w:t>
            </w:r>
          </w:p>
        </w:tc>
        <w:tc>
          <w:tcPr>
            <w:tcW w:w="2182" w:type="dxa"/>
          </w:tcPr>
          <w:p>
            <w:pPr>
              <w:pStyle w:val="TableParagraph"/>
              <w:spacing w:line="163" w:lineRule="exact" w:before="185"/>
              <w:ind w:right="57"/>
              <w:jc w:val="right"/>
              <w:rPr>
                <w:sz w:val="16"/>
              </w:rPr>
            </w:pPr>
            <w:r>
              <w:rPr>
                <w:spacing w:val="-2"/>
                <w:sz w:val="16"/>
              </w:rPr>
              <w:t>6.000,00</w:t>
            </w:r>
          </w:p>
        </w:tc>
        <w:tc>
          <w:tcPr>
            <w:tcW w:w="4381" w:type="dxa"/>
          </w:tcPr>
          <w:p>
            <w:pPr>
              <w:pStyle w:val="TableParagraph"/>
              <w:spacing w:before="94"/>
              <w:ind w:left="69"/>
              <w:rPr>
                <w:sz w:val="16"/>
              </w:rPr>
            </w:pPr>
            <w:r>
              <w:rPr>
                <w:sz w:val="16"/>
              </w:rPr>
              <w:t>Entidad</w:t>
            </w:r>
            <w:r>
              <w:rPr>
                <w:spacing w:val="-7"/>
                <w:sz w:val="16"/>
              </w:rPr>
              <w:t> </w:t>
            </w:r>
            <w:r>
              <w:rPr>
                <w:sz w:val="16"/>
              </w:rPr>
              <w:t>Pública</w:t>
            </w:r>
            <w:r>
              <w:rPr>
                <w:spacing w:val="-7"/>
                <w:sz w:val="16"/>
              </w:rPr>
              <w:t> </w:t>
            </w:r>
            <w:r>
              <w:rPr>
                <w:sz w:val="16"/>
              </w:rPr>
              <w:t>Empresarial</w:t>
            </w:r>
            <w:r>
              <w:rPr>
                <w:spacing w:val="-7"/>
                <w:sz w:val="16"/>
              </w:rPr>
              <w:t> </w:t>
            </w:r>
            <w:r>
              <w:rPr>
                <w:spacing w:val="-2"/>
                <w:sz w:val="16"/>
              </w:rPr>
              <w:t>Red.es</w:t>
            </w:r>
          </w:p>
        </w:tc>
      </w:tr>
      <w:tr>
        <w:trPr>
          <w:trHeight w:val="369" w:hRule="atLeast"/>
        </w:trPr>
        <w:tc>
          <w:tcPr>
            <w:tcW w:w="3008" w:type="dxa"/>
          </w:tcPr>
          <w:p>
            <w:pPr>
              <w:pStyle w:val="TableParagraph"/>
              <w:spacing w:before="92"/>
              <w:ind w:right="58"/>
              <w:jc w:val="right"/>
              <w:rPr>
                <w:sz w:val="16"/>
              </w:rPr>
            </w:pPr>
            <w:r>
              <w:rPr>
                <w:spacing w:val="-2"/>
                <w:sz w:val="16"/>
              </w:rPr>
              <w:t>16/12/2024</w:t>
            </w:r>
          </w:p>
        </w:tc>
        <w:tc>
          <w:tcPr>
            <w:tcW w:w="2182" w:type="dxa"/>
          </w:tcPr>
          <w:p>
            <w:pPr>
              <w:pStyle w:val="TableParagraph"/>
              <w:spacing w:line="166" w:lineRule="exact" w:before="183"/>
              <w:ind w:right="57"/>
              <w:jc w:val="right"/>
              <w:rPr>
                <w:sz w:val="16"/>
              </w:rPr>
            </w:pPr>
            <w:r>
              <w:rPr>
                <w:spacing w:val="-2"/>
                <w:sz w:val="16"/>
              </w:rPr>
              <w:t>60.600,00</w:t>
            </w:r>
          </w:p>
        </w:tc>
        <w:tc>
          <w:tcPr>
            <w:tcW w:w="4381" w:type="dxa"/>
          </w:tcPr>
          <w:p>
            <w:pPr>
              <w:pStyle w:val="TableParagraph"/>
              <w:spacing w:before="92"/>
              <w:ind w:left="69"/>
              <w:rPr>
                <w:sz w:val="16"/>
              </w:rPr>
            </w:pPr>
            <w:r>
              <w:rPr>
                <w:sz w:val="16"/>
              </w:rPr>
              <w:t>FEDER</w:t>
            </w:r>
            <w:r>
              <w:rPr>
                <w:spacing w:val="-7"/>
                <w:sz w:val="16"/>
              </w:rPr>
              <w:t> </w:t>
            </w:r>
            <w:r>
              <w:rPr>
                <w:sz w:val="16"/>
              </w:rPr>
              <w:t>(COMPRA</w:t>
            </w:r>
            <w:r>
              <w:rPr>
                <w:spacing w:val="-4"/>
                <w:sz w:val="16"/>
              </w:rPr>
              <w:t> </w:t>
            </w:r>
            <w:r>
              <w:rPr>
                <w:spacing w:val="-2"/>
                <w:sz w:val="16"/>
              </w:rPr>
              <w:t>MAQUINAS)</w:t>
            </w:r>
          </w:p>
        </w:tc>
      </w:tr>
    </w:tbl>
    <w:sectPr>
      <w:pgSz w:w="11910" w:h="16840"/>
      <w:pgMar w:header="732" w:footer="741" w:top="1420" w:bottom="940" w:left="1133"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606848">
              <wp:simplePos x="0" y="0"/>
              <wp:positionH relativeFrom="page">
                <wp:posOffset>6115050</wp:posOffset>
              </wp:positionH>
              <wp:positionV relativeFrom="page">
                <wp:posOffset>10082065</wp:posOffset>
              </wp:positionV>
              <wp:extent cx="563880" cy="16700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563880" cy="167005"/>
                      </a:xfrm>
                      <a:prstGeom prst="rect">
                        <a:avLst/>
                      </a:prstGeom>
                    </wps:spPr>
                    <wps:txbx>
                      <w:txbxContent>
                        <w:p>
                          <w:pPr>
                            <w:pStyle w:val="BodyText"/>
                            <w:spacing w:before="12"/>
                            <w:ind w:left="20"/>
                          </w:pPr>
                          <w:r>
                            <w:rPr/>
                            <w:t>Página</w:t>
                          </w:r>
                          <w:r>
                            <w:rPr>
                              <w:spacing w:val="-10"/>
                            </w:rPr>
                            <w:t> </w:t>
                          </w: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 style="position:absolute;margin-left:481.5pt;margin-top:793.863464pt;width:44.4pt;height:13.15pt;mso-position-horizontal-relative:page;mso-position-vertical-relative:page;z-index:-16709632" type="#_x0000_t202" id="docshape5" filled="false" stroked="false">
              <v:textbox inset="0,0,0,0">
                <w:txbxContent>
                  <w:p>
                    <w:pPr>
                      <w:pStyle w:val="BodyText"/>
                      <w:spacing w:before="12"/>
                      <w:ind w:left="20"/>
                    </w:pPr>
                    <w:r>
                      <w:rPr/>
                      <w:t>Página</w:t>
                    </w:r>
                    <w:r>
                      <w:rPr>
                        <w:spacing w:val="-10"/>
                      </w:rPr>
                      <w:t> </w:t>
                    </w: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608896">
              <wp:simplePos x="0" y="0"/>
              <wp:positionH relativeFrom="page">
                <wp:posOffset>6115050</wp:posOffset>
              </wp:positionH>
              <wp:positionV relativeFrom="page">
                <wp:posOffset>10082065</wp:posOffset>
              </wp:positionV>
              <wp:extent cx="633730" cy="16700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633730" cy="167005"/>
                      </a:xfrm>
                      <a:prstGeom prst="rect">
                        <a:avLst/>
                      </a:prstGeom>
                    </wps:spPr>
                    <wps:txbx>
                      <w:txbxContent>
                        <w:p>
                          <w:pPr>
                            <w:pStyle w:val="BodyText"/>
                            <w:spacing w:before="12"/>
                            <w:ind w:left="20"/>
                          </w:pPr>
                          <w:r>
                            <w:rPr/>
                            <w:t>Página</w:t>
                          </w:r>
                          <w:r>
                            <w:rPr>
                              <w:spacing w:val="-10"/>
                            </w:rPr>
                            <w:t> </w:t>
                          </w: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style="position:absolute;margin-left:481.5pt;margin-top:793.863464pt;width:49.9pt;height:13.15pt;mso-position-horizontal-relative:page;mso-position-vertical-relative:page;z-index:-16707584" type="#_x0000_t202" id="docshape9" filled="false" stroked="false">
              <v:textbox inset="0,0,0,0">
                <w:txbxContent>
                  <w:p>
                    <w:pPr>
                      <w:pStyle w:val="BodyText"/>
                      <w:spacing w:before="12"/>
                      <w:ind w:left="20"/>
                    </w:pPr>
                    <w:r>
                      <w:rPr/>
                      <w:t>Página</w:t>
                    </w:r>
                    <w:r>
                      <w:rPr>
                        <w:spacing w:val="-10"/>
                      </w:rPr>
                      <w:t> </w:t>
                    </w: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611456">
              <wp:simplePos x="0" y="0"/>
              <wp:positionH relativeFrom="page">
                <wp:posOffset>6115050</wp:posOffset>
              </wp:positionH>
              <wp:positionV relativeFrom="page">
                <wp:posOffset>10082065</wp:posOffset>
              </wp:positionV>
              <wp:extent cx="633730" cy="167005"/>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633730" cy="167005"/>
                      </a:xfrm>
                      <a:prstGeom prst="rect">
                        <a:avLst/>
                      </a:prstGeom>
                    </wps:spPr>
                    <wps:txbx>
                      <w:txbxContent>
                        <w:p>
                          <w:pPr>
                            <w:pStyle w:val="BodyText"/>
                            <w:spacing w:before="12"/>
                            <w:ind w:left="20"/>
                          </w:pPr>
                          <w:r>
                            <w:rPr/>
                            <w:t>Página</w:t>
                          </w:r>
                          <w:r>
                            <w:rPr>
                              <w:spacing w:val="-10"/>
                            </w:rPr>
                            <w:t> </w:t>
                          </w:r>
                          <w:r>
                            <w:rPr>
                              <w:spacing w:val="-5"/>
                            </w:rPr>
                            <w:fldChar w:fldCharType="begin"/>
                          </w:r>
                          <w:r>
                            <w:rPr>
                              <w:spacing w:val="-5"/>
                            </w:rPr>
                            <w:instrText> PAGE </w:instrText>
                          </w:r>
                          <w:r>
                            <w:rPr>
                              <w:spacing w:val="-5"/>
                            </w:rPr>
                            <w:fldChar w:fldCharType="separate"/>
                          </w:r>
                          <w:r>
                            <w:rPr>
                              <w:spacing w:val="-5"/>
                            </w:rPr>
                            <w:t>11</w:t>
                          </w:r>
                          <w:r>
                            <w:rPr>
                              <w:spacing w:val="-5"/>
                            </w:rPr>
                            <w:fldChar w:fldCharType="end"/>
                          </w:r>
                        </w:p>
                      </w:txbxContent>
                    </wps:txbx>
                    <wps:bodyPr wrap="square" lIns="0" tIns="0" rIns="0" bIns="0" rtlCol="0">
                      <a:noAutofit/>
                    </wps:bodyPr>
                  </wps:wsp>
                </a:graphicData>
              </a:graphic>
            </wp:anchor>
          </w:drawing>
        </mc:Choice>
        <mc:Fallback>
          <w:pict>
            <v:shape style="position:absolute;margin-left:481.5pt;margin-top:793.863464pt;width:49.9pt;height:13.15pt;mso-position-horizontal-relative:page;mso-position-vertical-relative:page;z-index:-16705024" type="#_x0000_t202" id="docshape14" filled="false" stroked="false">
              <v:textbox inset="0,0,0,0">
                <w:txbxContent>
                  <w:p>
                    <w:pPr>
                      <w:pStyle w:val="BodyText"/>
                      <w:spacing w:before="12"/>
                      <w:ind w:left="20"/>
                    </w:pPr>
                    <w:r>
                      <w:rPr/>
                      <w:t>Página</w:t>
                    </w:r>
                    <w:r>
                      <w:rPr>
                        <w:spacing w:val="-10"/>
                      </w:rPr>
                      <w:t> </w:t>
                    </w:r>
                    <w:r>
                      <w:rPr>
                        <w:spacing w:val="-5"/>
                      </w:rPr>
                      <w:fldChar w:fldCharType="begin"/>
                    </w:r>
                    <w:r>
                      <w:rPr>
                        <w:spacing w:val="-5"/>
                      </w:rPr>
                      <w:instrText> PAGE </w:instrText>
                    </w:r>
                    <w:r>
                      <w:rPr>
                        <w:spacing w:val="-5"/>
                      </w:rPr>
                      <w:fldChar w:fldCharType="separate"/>
                    </w:r>
                    <w:r>
                      <w:rPr>
                        <w:spacing w:val="-5"/>
                      </w:rPr>
                      <w:t>11</w:t>
                    </w:r>
                    <w:r>
                      <w:rPr>
                        <w:spacing w:val="-5"/>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604800">
              <wp:simplePos x="0" y="0"/>
              <wp:positionH relativeFrom="page">
                <wp:posOffset>713231</wp:posOffset>
              </wp:positionH>
              <wp:positionV relativeFrom="page">
                <wp:posOffset>894587</wp:posOffset>
              </wp:positionV>
              <wp:extent cx="6135370" cy="18415"/>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6135370" cy="18415"/>
                      </a:xfrm>
                      <a:custGeom>
                        <a:avLst/>
                        <a:gdLst/>
                        <a:ahLst/>
                        <a:cxnLst/>
                        <a:rect l="l" t="t" r="r" b="b"/>
                        <a:pathLst>
                          <a:path w="6135370" h="18415">
                            <a:moveTo>
                              <a:pt x="6135370" y="0"/>
                            </a:moveTo>
                            <a:lnTo>
                              <a:pt x="0" y="0"/>
                            </a:lnTo>
                            <a:lnTo>
                              <a:pt x="0" y="18288"/>
                            </a:lnTo>
                            <a:lnTo>
                              <a:pt x="6135370" y="18288"/>
                            </a:lnTo>
                            <a:lnTo>
                              <a:pt x="61353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16pt;margin-top:70.439980pt;width:483.1pt;height:1.44pt;mso-position-horizontal-relative:page;mso-position-vertical-relative:page;z-index:-16711680" id="docshape1"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6605312">
              <wp:simplePos x="0" y="0"/>
              <wp:positionH relativeFrom="page">
                <wp:posOffset>2645791</wp:posOffset>
              </wp:positionH>
              <wp:positionV relativeFrom="page">
                <wp:posOffset>451877</wp:posOffset>
              </wp:positionV>
              <wp:extent cx="2268220" cy="23876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268220" cy="238760"/>
                      </a:xfrm>
                      <a:prstGeom prst="rect">
                        <a:avLst/>
                      </a:prstGeom>
                    </wps:spPr>
                    <wps:txbx>
                      <w:txbxContent>
                        <w:p>
                          <w:pPr>
                            <w:spacing w:before="10"/>
                            <w:ind w:left="20" w:right="0" w:firstLine="0"/>
                            <w:jc w:val="left"/>
                            <w:rPr>
                              <w:rFonts w:ascii="Arial"/>
                              <w:b/>
                              <w:sz w:val="30"/>
                            </w:rPr>
                          </w:pPr>
                          <w:r>
                            <w:rPr>
                              <w:rFonts w:ascii="Arial"/>
                              <w:b/>
                              <w:sz w:val="30"/>
                            </w:rPr>
                            <w:t>MEMORIA</w:t>
                          </w:r>
                          <w:r>
                            <w:rPr>
                              <w:rFonts w:ascii="Arial"/>
                              <w:b/>
                              <w:spacing w:val="-1"/>
                              <w:sz w:val="30"/>
                            </w:rPr>
                            <w:t> </w:t>
                          </w:r>
                          <w:r>
                            <w:rPr>
                              <w:rFonts w:ascii="Arial"/>
                              <w:b/>
                              <w:sz w:val="30"/>
                            </w:rPr>
                            <w:t>2024</w:t>
                          </w:r>
                          <w:r>
                            <w:rPr>
                              <w:rFonts w:ascii="Arial"/>
                              <w:b/>
                              <w:spacing w:val="-2"/>
                              <w:sz w:val="30"/>
                            </w:rPr>
                            <w:t> (PYMES)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08.330002pt;margin-top:35.580883pt;width:178.6pt;height:18.8pt;mso-position-horizontal-relative:page;mso-position-vertical-relative:page;z-index:-16711168" type="#_x0000_t202" id="docshape2" filled="false" stroked="false">
              <v:textbox inset="0,0,0,0">
                <w:txbxContent>
                  <w:p>
                    <w:pPr>
                      <w:spacing w:before="10"/>
                      <w:ind w:left="20" w:right="0" w:firstLine="0"/>
                      <w:jc w:val="left"/>
                      <w:rPr>
                        <w:rFonts w:ascii="Arial"/>
                        <w:b/>
                        <w:sz w:val="30"/>
                      </w:rPr>
                    </w:pPr>
                    <w:r>
                      <w:rPr>
                        <w:rFonts w:ascii="Arial"/>
                        <w:b/>
                        <w:sz w:val="30"/>
                      </w:rPr>
                      <w:t>MEMORIA</w:t>
                    </w:r>
                    <w:r>
                      <w:rPr>
                        <w:rFonts w:ascii="Arial"/>
                        <w:b/>
                        <w:spacing w:val="-1"/>
                        <w:sz w:val="30"/>
                      </w:rPr>
                      <w:t> </w:t>
                    </w:r>
                    <w:r>
                      <w:rPr>
                        <w:rFonts w:ascii="Arial"/>
                        <w:b/>
                        <w:sz w:val="30"/>
                      </w:rPr>
                      <w:t>2024</w:t>
                    </w:r>
                    <w:r>
                      <w:rPr>
                        <w:rFonts w:ascii="Arial"/>
                        <w:b/>
                        <w:spacing w:val="-2"/>
                        <w:sz w:val="30"/>
                      </w:rPr>
                      <w:t> (PYMES)</w:t>
                    </w:r>
                  </w:p>
                </w:txbxContent>
              </v:textbox>
              <w10:wrap type="none"/>
            </v:shape>
          </w:pict>
        </mc:Fallback>
      </mc:AlternateContent>
    </w:r>
    <w:r>
      <w:rPr/>
      <mc:AlternateContent>
        <mc:Choice Requires="wps">
          <w:drawing>
            <wp:anchor distT="0" distB="0" distL="0" distR="0" allowOverlap="1" layoutInCell="1" locked="0" behindDoc="1" simplePos="0" relativeHeight="486605824">
              <wp:simplePos x="0" y="0"/>
              <wp:positionH relativeFrom="page">
                <wp:posOffset>718819</wp:posOffset>
              </wp:positionH>
              <wp:positionV relativeFrom="page">
                <wp:posOffset>669809</wp:posOffset>
              </wp:positionV>
              <wp:extent cx="3018155" cy="23876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3018155" cy="238760"/>
                      </a:xfrm>
                      <a:prstGeom prst="rect">
                        <a:avLst/>
                      </a:prstGeom>
                    </wps:spPr>
                    <wps:txbx>
                      <w:txbxContent>
                        <w:p>
                          <w:pPr>
                            <w:spacing w:before="10"/>
                            <w:ind w:left="20" w:right="0" w:firstLine="0"/>
                            <w:jc w:val="left"/>
                            <w:rPr>
                              <w:rFonts w:ascii="Arial"/>
                              <w:b/>
                              <w:sz w:val="30"/>
                            </w:rPr>
                          </w:pPr>
                          <w:r>
                            <w:rPr>
                              <w:rFonts w:ascii="Arial"/>
                              <w:b/>
                              <w:sz w:val="30"/>
                            </w:rPr>
                            <w:t>PRENSA</w:t>
                          </w:r>
                          <w:r>
                            <w:rPr>
                              <w:rFonts w:ascii="Arial"/>
                              <w:b/>
                              <w:spacing w:val="-4"/>
                              <w:sz w:val="30"/>
                            </w:rPr>
                            <w:t> </w:t>
                          </w:r>
                          <w:r>
                            <w:rPr>
                              <w:rFonts w:ascii="Arial"/>
                              <w:b/>
                              <w:sz w:val="30"/>
                            </w:rPr>
                            <w:t>DIGITAL</w:t>
                          </w:r>
                          <w:r>
                            <w:rPr>
                              <w:rFonts w:ascii="Arial"/>
                              <w:b/>
                              <w:spacing w:val="-4"/>
                              <w:sz w:val="30"/>
                            </w:rPr>
                            <w:t> </w:t>
                          </w:r>
                          <w:r>
                            <w:rPr>
                              <w:rFonts w:ascii="Arial"/>
                              <w:b/>
                              <w:sz w:val="30"/>
                            </w:rPr>
                            <w:t>CANARIA,</w:t>
                          </w:r>
                          <w:r>
                            <w:rPr>
                              <w:rFonts w:ascii="Arial"/>
                              <w:b/>
                              <w:spacing w:val="-2"/>
                              <w:sz w:val="30"/>
                            </w:rPr>
                            <w:t> </w:t>
                          </w:r>
                          <w:r>
                            <w:rPr>
                              <w:rFonts w:ascii="Arial"/>
                              <w:b/>
                              <w:spacing w:val="-4"/>
                              <w:sz w:val="30"/>
                            </w:rPr>
                            <w:t>S.L.</w:t>
                          </w:r>
                        </w:p>
                      </w:txbxContent>
                    </wps:txbx>
                    <wps:bodyPr wrap="square" lIns="0" tIns="0" rIns="0" bIns="0" rtlCol="0">
                      <a:noAutofit/>
                    </wps:bodyPr>
                  </wps:wsp>
                </a:graphicData>
              </a:graphic>
            </wp:anchor>
          </w:drawing>
        </mc:Choice>
        <mc:Fallback>
          <w:pict>
            <v:shape style="position:absolute;margin-left:56.599998pt;margin-top:52.740883pt;width:237.65pt;height:18.8pt;mso-position-horizontal-relative:page;mso-position-vertical-relative:page;z-index:-16710656" type="#_x0000_t202" id="docshape3" filled="false" stroked="false">
              <v:textbox inset="0,0,0,0">
                <w:txbxContent>
                  <w:p>
                    <w:pPr>
                      <w:spacing w:before="10"/>
                      <w:ind w:left="20" w:right="0" w:firstLine="0"/>
                      <w:jc w:val="left"/>
                      <w:rPr>
                        <w:rFonts w:ascii="Arial"/>
                        <w:b/>
                        <w:sz w:val="30"/>
                      </w:rPr>
                    </w:pPr>
                    <w:r>
                      <w:rPr>
                        <w:rFonts w:ascii="Arial"/>
                        <w:b/>
                        <w:sz w:val="30"/>
                      </w:rPr>
                      <w:t>PRENSA</w:t>
                    </w:r>
                    <w:r>
                      <w:rPr>
                        <w:rFonts w:ascii="Arial"/>
                        <w:b/>
                        <w:spacing w:val="-4"/>
                        <w:sz w:val="30"/>
                      </w:rPr>
                      <w:t> </w:t>
                    </w:r>
                    <w:r>
                      <w:rPr>
                        <w:rFonts w:ascii="Arial"/>
                        <w:b/>
                        <w:sz w:val="30"/>
                      </w:rPr>
                      <w:t>DIGITAL</w:t>
                    </w:r>
                    <w:r>
                      <w:rPr>
                        <w:rFonts w:ascii="Arial"/>
                        <w:b/>
                        <w:spacing w:val="-4"/>
                        <w:sz w:val="30"/>
                      </w:rPr>
                      <w:t> </w:t>
                    </w:r>
                    <w:r>
                      <w:rPr>
                        <w:rFonts w:ascii="Arial"/>
                        <w:b/>
                        <w:sz w:val="30"/>
                      </w:rPr>
                      <w:t>CANARIA,</w:t>
                    </w:r>
                    <w:r>
                      <w:rPr>
                        <w:rFonts w:ascii="Arial"/>
                        <w:b/>
                        <w:spacing w:val="-2"/>
                        <w:sz w:val="30"/>
                      </w:rPr>
                      <w:t> </w:t>
                    </w:r>
                    <w:r>
                      <w:rPr>
                        <w:rFonts w:ascii="Arial"/>
                        <w:b/>
                        <w:spacing w:val="-4"/>
                        <w:sz w:val="30"/>
                      </w:rPr>
                      <w:t>S.L.</w:t>
                    </w:r>
                  </w:p>
                </w:txbxContent>
              </v:textbox>
              <w10:wrap type="none"/>
            </v:shape>
          </w:pict>
        </mc:Fallback>
      </mc:AlternateContent>
    </w:r>
    <w:r>
      <w:rPr/>
      <mc:AlternateContent>
        <mc:Choice Requires="wps">
          <w:drawing>
            <wp:anchor distT="0" distB="0" distL="0" distR="0" allowOverlap="1" layoutInCell="1" locked="0" behindDoc="1" simplePos="0" relativeHeight="486606336">
              <wp:simplePos x="0" y="0"/>
              <wp:positionH relativeFrom="page">
                <wp:posOffset>4775072</wp:posOffset>
              </wp:positionH>
              <wp:positionV relativeFrom="page">
                <wp:posOffset>669809</wp:posOffset>
              </wp:positionV>
              <wp:extent cx="1010285" cy="23876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010285" cy="238760"/>
                      </a:xfrm>
                      <a:prstGeom prst="rect">
                        <a:avLst/>
                      </a:prstGeom>
                    </wps:spPr>
                    <wps:txbx>
                      <w:txbxContent>
                        <w:p>
                          <w:pPr>
                            <w:spacing w:before="10"/>
                            <w:ind w:left="20" w:right="0" w:firstLine="0"/>
                            <w:jc w:val="left"/>
                            <w:rPr>
                              <w:rFonts w:ascii="Arial"/>
                              <w:b/>
                              <w:sz w:val="30"/>
                            </w:rPr>
                          </w:pPr>
                          <w:r>
                            <w:rPr>
                              <w:rFonts w:ascii="Arial"/>
                              <w:b/>
                              <w:spacing w:val="-2"/>
                              <w:sz w:val="30"/>
                            </w:rPr>
                            <w:t>B76056159</w:t>
                          </w:r>
                        </w:p>
                      </w:txbxContent>
                    </wps:txbx>
                    <wps:bodyPr wrap="square" lIns="0" tIns="0" rIns="0" bIns="0" rtlCol="0">
                      <a:noAutofit/>
                    </wps:bodyPr>
                  </wps:wsp>
                </a:graphicData>
              </a:graphic>
            </wp:anchor>
          </w:drawing>
        </mc:Choice>
        <mc:Fallback>
          <w:pict>
            <v:shape style="position:absolute;margin-left:375.98999pt;margin-top:52.740883pt;width:79.55pt;height:18.8pt;mso-position-horizontal-relative:page;mso-position-vertical-relative:page;z-index:-16710144" type="#_x0000_t202" id="docshape4" filled="false" stroked="false">
              <v:textbox inset="0,0,0,0">
                <w:txbxContent>
                  <w:p>
                    <w:pPr>
                      <w:spacing w:before="10"/>
                      <w:ind w:left="20" w:right="0" w:firstLine="0"/>
                      <w:jc w:val="left"/>
                      <w:rPr>
                        <w:rFonts w:ascii="Arial"/>
                        <w:b/>
                        <w:sz w:val="30"/>
                      </w:rPr>
                    </w:pPr>
                    <w:r>
                      <w:rPr>
                        <w:rFonts w:ascii="Arial"/>
                        <w:b/>
                        <w:spacing w:val="-2"/>
                        <w:sz w:val="30"/>
                      </w:rPr>
                      <w:t>B76056159</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607360">
              <wp:simplePos x="0" y="0"/>
              <wp:positionH relativeFrom="page">
                <wp:posOffset>2645791</wp:posOffset>
              </wp:positionH>
              <wp:positionV relativeFrom="page">
                <wp:posOffset>451877</wp:posOffset>
              </wp:positionV>
              <wp:extent cx="2268220" cy="23876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2268220" cy="238760"/>
                      </a:xfrm>
                      <a:prstGeom prst="rect">
                        <a:avLst/>
                      </a:prstGeom>
                    </wps:spPr>
                    <wps:txbx>
                      <w:txbxContent>
                        <w:p>
                          <w:pPr>
                            <w:spacing w:before="10"/>
                            <w:ind w:left="20" w:right="0" w:firstLine="0"/>
                            <w:jc w:val="left"/>
                            <w:rPr>
                              <w:rFonts w:ascii="Arial"/>
                              <w:b/>
                              <w:sz w:val="30"/>
                            </w:rPr>
                          </w:pPr>
                          <w:r>
                            <w:rPr>
                              <w:rFonts w:ascii="Arial"/>
                              <w:b/>
                              <w:sz w:val="30"/>
                            </w:rPr>
                            <w:t>MEMORIA</w:t>
                          </w:r>
                          <w:r>
                            <w:rPr>
                              <w:rFonts w:ascii="Arial"/>
                              <w:b/>
                              <w:spacing w:val="-1"/>
                              <w:sz w:val="30"/>
                            </w:rPr>
                            <w:t> </w:t>
                          </w:r>
                          <w:r>
                            <w:rPr>
                              <w:rFonts w:ascii="Arial"/>
                              <w:b/>
                              <w:sz w:val="30"/>
                            </w:rPr>
                            <w:t>2024</w:t>
                          </w:r>
                          <w:r>
                            <w:rPr>
                              <w:rFonts w:ascii="Arial"/>
                              <w:b/>
                              <w:spacing w:val="-2"/>
                              <w:sz w:val="30"/>
                            </w:rPr>
                            <w:t> (PYMES)</w:t>
                          </w:r>
                        </w:p>
                      </w:txbxContent>
                    </wps:txbx>
                    <wps:bodyPr wrap="square" lIns="0" tIns="0" rIns="0" bIns="0" rtlCol="0">
                      <a:noAutofit/>
                    </wps:bodyPr>
                  </wps:wsp>
                </a:graphicData>
              </a:graphic>
            </wp:anchor>
          </w:drawing>
        </mc:Choice>
        <mc:Fallback>
          <w:pict>
            <v:shape style="position:absolute;margin-left:208.330002pt;margin-top:35.580883pt;width:178.6pt;height:18.8pt;mso-position-horizontal-relative:page;mso-position-vertical-relative:page;z-index:-16709120" type="#_x0000_t202" id="docshape6" filled="false" stroked="false">
              <v:textbox inset="0,0,0,0">
                <w:txbxContent>
                  <w:p>
                    <w:pPr>
                      <w:spacing w:before="10"/>
                      <w:ind w:left="20" w:right="0" w:firstLine="0"/>
                      <w:jc w:val="left"/>
                      <w:rPr>
                        <w:rFonts w:ascii="Arial"/>
                        <w:b/>
                        <w:sz w:val="30"/>
                      </w:rPr>
                    </w:pPr>
                    <w:r>
                      <w:rPr>
                        <w:rFonts w:ascii="Arial"/>
                        <w:b/>
                        <w:sz w:val="30"/>
                      </w:rPr>
                      <w:t>MEMORIA</w:t>
                    </w:r>
                    <w:r>
                      <w:rPr>
                        <w:rFonts w:ascii="Arial"/>
                        <w:b/>
                        <w:spacing w:val="-1"/>
                        <w:sz w:val="30"/>
                      </w:rPr>
                      <w:t> </w:t>
                    </w:r>
                    <w:r>
                      <w:rPr>
                        <w:rFonts w:ascii="Arial"/>
                        <w:b/>
                        <w:sz w:val="30"/>
                      </w:rPr>
                      <w:t>2024</w:t>
                    </w:r>
                    <w:r>
                      <w:rPr>
                        <w:rFonts w:ascii="Arial"/>
                        <w:b/>
                        <w:spacing w:val="-2"/>
                        <w:sz w:val="30"/>
                      </w:rPr>
                      <w:t> (PYMES)</w:t>
                    </w:r>
                  </w:p>
                </w:txbxContent>
              </v:textbox>
              <w10:wrap type="none"/>
            </v:shape>
          </w:pict>
        </mc:Fallback>
      </mc:AlternateContent>
    </w:r>
    <w:r>
      <w:rPr/>
      <mc:AlternateContent>
        <mc:Choice Requires="wps">
          <w:drawing>
            <wp:anchor distT="0" distB="0" distL="0" distR="0" allowOverlap="1" layoutInCell="1" locked="0" behindDoc="1" simplePos="0" relativeHeight="486607872">
              <wp:simplePos x="0" y="0"/>
              <wp:positionH relativeFrom="page">
                <wp:posOffset>718819</wp:posOffset>
              </wp:positionH>
              <wp:positionV relativeFrom="page">
                <wp:posOffset>669809</wp:posOffset>
              </wp:positionV>
              <wp:extent cx="3018155" cy="23876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3018155" cy="238760"/>
                      </a:xfrm>
                      <a:prstGeom prst="rect">
                        <a:avLst/>
                      </a:prstGeom>
                    </wps:spPr>
                    <wps:txbx>
                      <w:txbxContent>
                        <w:p>
                          <w:pPr>
                            <w:spacing w:before="10"/>
                            <w:ind w:left="20" w:right="0" w:firstLine="0"/>
                            <w:jc w:val="left"/>
                            <w:rPr>
                              <w:rFonts w:ascii="Arial"/>
                              <w:b/>
                              <w:sz w:val="30"/>
                            </w:rPr>
                          </w:pPr>
                          <w:r>
                            <w:rPr>
                              <w:rFonts w:ascii="Arial"/>
                              <w:b/>
                              <w:sz w:val="30"/>
                            </w:rPr>
                            <w:t>PRENSA</w:t>
                          </w:r>
                          <w:r>
                            <w:rPr>
                              <w:rFonts w:ascii="Arial"/>
                              <w:b/>
                              <w:spacing w:val="-4"/>
                              <w:sz w:val="30"/>
                            </w:rPr>
                            <w:t> </w:t>
                          </w:r>
                          <w:r>
                            <w:rPr>
                              <w:rFonts w:ascii="Arial"/>
                              <w:b/>
                              <w:sz w:val="30"/>
                            </w:rPr>
                            <w:t>DIGITAL</w:t>
                          </w:r>
                          <w:r>
                            <w:rPr>
                              <w:rFonts w:ascii="Arial"/>
                              <w:b/>
                              <w:spacing w:val="-4"/>
                              <w:sz w:val="30"/>
                            </w:rPr>
                            <w:t> </w:t>
                          </w:r>
                          <w:r>
                            <w:rPr>
                              <w:rFonts w:ascii="Arial"/>
                              <w:b/>
                              <w:sz w:val="30"/>
                            </w:rPr>
                            <w:t>CANARIA,</w:t>
                          </w:r>
                          <w:r>
                            <w:rPr>
                              <w:rFonts w:ascii="Arial"/>
                              <w:b/>
                              <w:spacing w:val="-2"/>
                              <w:sz w:val="30"/>
                            </w:rPr>
                            <w:t> </w:t>
                          </w:r>
                          <w:r>
                            <w:rPr>
                              <w:rFonts w:ascii="Arial"/>
                              <w:b/>
                              <w:spacing w:val="-4"/>
                              <w:sz w:val="30"/>
                            </w:rPr>
                            <w:t>S.L.</w:t>
                          </w:r>
                        </w:p>
                      </w:txbxContent>
                    </wps:txbx>
                    <wps:bodyPr wrap="square" lIns="0" tIns="0" rIns="0" bIns="0" rtlCol="0">
                      <a:noAutofit/>
                    </wps:bodyPr>
                  </wps:wsp>
                </a:graphicData>
              </a:graphic>
            </wp:anchor>
          </w:drawing>
        </mc:Choice>
        <mc:Fallback>
          <w:pict>
            <v:shape style="position:absolute;margin-left:56.599998pt;margin-top:52.740883pt;width:237.65pt;height:18.8pt;mso-position-horizontal-relative:page;mso-position-vertical-relative:page;z-index:-16708608" type="#_x0000_t202" id="docshape7" filled="false" stroked="false">
              <v:textbox inset="0,0,0,0">
                <w:txbxContent>
                  <w:p>
                    <w:pPr>
                      <w:spacing w:before="10"/>
                      <w:ind w:left="20" w:right="0" w:firstLine="0"/>
                      <w:jc w:val="left"/>
                      <w:rPr>
                        <w:rFonts w:ascii="Arial"/>
                        <w:b/>
                        <w:sz w:val="30"/>
                      </w:rPr>
                    </w:pPr>
                    <w:r>
                      <w:rPr>
                        <w:rFonts w:ascii="Arial"/>
                        <w:b/>
                        <w:sz w:val="30"/>
                      </w:rPr>
                      <w:t>PRENSA</w:t>
                    </w:r>
                    <w:r>
                      <w:rPr>
                        <w:rFonts w:ascii="Arial"/>
                        <w:b/>
                        <w:spacing w:val="-4"/>
                        <w:sz w:val="30"/>
                      </w:rPr>
                      <w:t> </w:t>
                    </w:r>
                    <w:r>
                      <w:rPr>
                        <w:rFonts w:ascii="Arial"/>
                        <w:b/>
                        <w:sz w:val="30"/>
                      </w:rPr>
                      <w:t>DIGITAL</w:t>
                    </w:r>
                    <w:r>
                      <w:rPr>
                        <w:rFonts w:ascii="Arial"/>
                        <w:b/>
                        <w:spacing w:val="-4"/>
                        <w:sz w:val="30"/>
                      </w:rPr>
                      <w:t> </w:t>
                    </w:r>
                    <w:r>
                      <w:rPr>
                        <w:rFonts w:ascii="Arial"/>
                        <w:b/>
                        <w:sz w:val="30"/>
                      </w:rPr>
                      <w:t>CANARIA,</w:t>
                    </w:r>
                    <w:r>
                      <w:rPr>
                        <w:rFonts w:ascii="Arial"/>
                        <w:b/>
                        <w:spacing w:val="-2"/>
                        <w:sz w:val="30"/>
                      </w:rPr>
                      <w:t> </w:t>
                    </w:r>
                    <w:r>
                      <w:rPr>
                        <w:rFonts w:ascii="Arial"/>
                        <w:b/>
                        <w:spacing w:val="-4"/>
                        <w:sz w:val="30"/>
                      </w:rPr>
                      <w:t>S.L.</w:t>
                    </w:r>
                  </w:p>
                </w:txbxContent>
              </v:textbox>
              <w10:wrap type="none"/>
            </v:shape>
          </w:pict>
        </mc:Fallback>
      </mc:AlternateContent>
    </w:r>
    <w:r>
      <w:rPr/>
      <mc:AlternateContent>
        <mc:Choice Requires="wps">
          <w:drawing>
            <wp:anchor distT="0" distB="0" distL="0" distR="0" allowOverlap="1" layoutInCell="1" locked="0" behindDoc="1" simplePos="0" relativeHeight="486608384">
              <wp:simplePos x="0" y="0"/>
              <wp:positionH relativeFrom="page">
                <wp:posOffset>4775072</wp:posOffset>
              </wp:positionH>
              <wp:positionV relativeFrom="page">
                <wp:posOffset>669809</wp:posOffset>
              </wp:positionV>
              <wp:extent cx="1010285" cy="23876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010285" cy="238760"/>
                      </a:xfrm>
                      <a:prstGeom prst="rect">
                        <a:avLst/>
                      </a:prstGeom>
                    </wps:spPr>
                    <wps:txbx>
                      <w:txbxContent>
                        <w:p>
                          <w:pPr>
                            <w:spacing w:before="10"/>
                            <w:ind w:left="20" w:right="0" w:firstLine="0"/>
                            <w:jc w:val="left"/>
                            <w:rPr>
                              <w:rFonts w:ascii="Arial"/>
                              <w:b/>
                              <w:sz w:val="30"/>
                            </w:rPr>
                          </w:pPr>
                          <w:r>
                            <w:rPr>
                              <w:rFonts w:ascii="Arial"/>
                              <w:b/>
                              <w:spacing w:val="-2"/>
                              <w:sz w:val="30"/>
                            </w:rPr>
                            <w:t>B76056159</w:t>
                          </w:r>
                        </w:p>
                      </w:txbxContent>
                    </wps:txbx>
                    <wps:bodyPr wrap="square" lIns="0" tIns="0" rIns="0" bIns="0" rtlCol="0">
                      <a:noAutofit/>
                    </wps:bodyPr>
                  </wps:wsp>
                </a:graphicData>
              </a:graphic>
            </wp:anchor>
          </w:drawing>
        </mc:Choice>
        <mc:Fallback>
          <w:pict>
            <v:shape style="position:absolute;margin-left:375.98999pt;margin-top:52.740883pt;width:79.55pt;height:18.8pt;mso-position-horizontal-relative:page;mso-position-vertical-relative:page;z-index:-16708096" type="#_x0000_t202" id="docshape8" filled="false" stroked="false">
              <v:textbox inset="0,0,0,0">
                <w:txbxContent>
                  <w:p>
                    <w:pPr>
                      <w:spacing w:before="10"/>
                      <w:ind w:left="20" w:right="0" w:firstLine="0"/>
                      <w:jc w:val="left"/>
                      <w:rPr>
                        <w:rFonts w:ascii="Arial"/>
                        <w:b/>
                        <w:sz w:val="30"/>
                      </w:rPr>
                    </w:pPr>
                    <w:r>
                      <w:rPr>
                        <w:rFonts w:ascii="Arial"/>
                        <w:b/>
                        <w:spacing w:val="-2"/>
                        <w:sz w:val="30"/>
                      </w:rPr>
                      <w:t>B76056159</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609408">
              <wp:simplePos x="0" y="0"/>
              <wp:positionH relativeFrom="page">
                <wp:posOffset>713231</wp:posOffset>
              </wp:positionH>
              <wp:positionV relativeFrom="page">
                <wp:posOffset>894587</wp:posOffset>
              </wp:positionV>
              <wp:extent cx="6135370" cy="18415"/>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6135370" cy="18415"/>
                      </a:xfrm>
                      <a:custGeom>
                        <a:avLst/>
                        <a:gdLst/>
                        <a:ahLst/>
                        <a:cxnLst/>
                        <a:rect l="l" t="t" r="r" b="b"/>
                        <a:pathLst>
                          <a:path w="6135370" h="18415">
                            <a:moveTo>
                              <a:pt x="6135370" y="0"/>
                            </a:moveTo>
                            <a:lnTo>
                              <a:pt x="0" y="0"/>
                            </a:lnTo>
                            <a:lnTo>
                              <a:pt x="0" y="18288"/>
                            </a:lnTo>
                            <a:lnTo>
                              <a:pt x="6135370" y="18288"/>
                            </a:lnTo>
                            <a:lnTo>
                              <a:pt x="61353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16pt;margin-top:70.439980pt;width:483.1pt;height:1.44pt;mso-position-horizontal-relative:page;mso-position-vertical-relative:page;z-index:-16707072" id="docshape10"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6609920">
              <wp:simplePos x="0" y="0"/>
              <wp:positionH relativeFrom="page">
                <wp:posOffset>2645791</wp:posOffset>
              </wp:positionH>
              <wp:positionV relativeFrom="page">
                <wp:posOffset>451877</wp:posOffset>
              </wp:positionV>
              <wp:extent cx="2268220" cy="23876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2268220" cy="238760"/>
                      </a:xfrm>
                      <a:prstGeom prst="rect">
                        <a:avLst/>
                      </a:prstGeom>
                    </wps:spPr>
                    <wps:txbx>
                      <w:txbxContent>
                        <w:p>
                          <w:pPr>
                            <w:spacing w:before="10"/>
                            <w:ind w:left="20" w:right="0" w:firstLine="0"/>
                            <w:jc w:val="left"/>
                            <w:rPr>
                              <w:rFonts w:ascii="Arial"/>
                              <w:b/>
                              <w:sz w:val="30"/>
                            </w:rPr>
                          </w:pPr>
                          <w:r>
                            <w:rPr>
                              <w:rFonts w:ascii="Arial"/>
                              <w:b/>
                              <w:sz w:val="30"/>
                            </w:rPr>
                            <w:t>MEMORIA</w:t>
                          </w:r>
                          <w:r>
                            <w:rPr>
                              <w:rFonts w:ascii="Arial"/>
                              <w:b/>
                              <w:spacing w:val="-1"/>
                              <w:sz w:val="30"/>
                            </w:rPr>
                            <w:t> </w:t>
                          </w:r>
                          <w:r>
                            <w:rPr>
                              <w:rFonts w:ascii="Arial"/>
                              <w:b/>
                              <w:sz w:val="30"/>
                            </w:rPr>
                            <w:t>2024</w:t>
                          </w:r>
                          <w:r>
                            <w:rPr>
                              <w:rFonts w:ascii="Arial"/>
                              <w:b/>
                              <w:spacing w:val="-2"/>
                              <w:sz w:val="30"/>
                            </w:rPr>
                            <w:t> (PYMES)</w:t>
                          </w:r>
                        </w:p>
                      </w:txbxContent>
                    </wps:txbx>
                    <wps:bodyPr wrap="square" lIns="0" tIns="0" rIns="0" bIns="0" rtlCol="0">
                      <a:noAutofit/>
                    </wps:bodyPr>
                  </wps:wsp>
                </a:graphicData>
              </a:graphic>
            </wp:anchor>
          </w:drawing>
        </mc:Choice>
        <mc:Fallback>
          <w:pict>
            <v:shape style="position:absolute;margin-left:208.330002pt;margin-top:35.580883pt;width:178.6pt;height:18.8pt;mso-position-horizontal-relative:page;mso-position-vertical-relative:page;z-index:-16706560" type="#_x0000_t202" id="docshape11" filled="false" stroked="false">
              <v:textbox inset="0,0,0,0">
                <w:txbxContent>
                  <w:p>
                    <w:pPr>
                      <w:spacing w:before="10"/>
                      <w:ind w:left="20" w:right="0" w:firstLine="0"/>
                      <w:jc w:val="left"/>
                      <w:rPr>
                        <w:rFonts w:ascii="Arial"/>
                        <w:b/>
                        <w:sz w:val="30"/>
                      </w:rPr>
                    </w:pPr>
                    <w:r>
                      <w:rPr>
                        <w:rFonts w:ascii="Arial"/>
                        <w:b/>
                        <w:sz w:val="30"/>
                      </w:rPr>
                      <w:t>MEMORIA</w:t>
                    </w:r>
                    <w:r>
                      <w:rPr>
                        <w:rFonts w:ascii="Arial"/>
                        <w:b/>
                        <w:spacing w:val="-1"/>
                        <w:sz w:val="30"/>
                      </w:rPr>
                      <w:t> </w:t>
                    </w:r>
                    <w:r>
                      <w:rPr>
                        <w:rFonts w:ascii="Arial"/>
                        <w:b/>
                        <w:sz w:val="30"/>
                      </w:rPr>
                      <w:t>2024</w:t>
                    </w:r>
                    <w:r>
                      <w:rPr>
                        <w:rFonts w:ascii="Arial"/>
                        <w:b/>
                        <w:spacing w:val="-2"/>
                        <w:sz w:val="30"/>
                      </w:rPr>
                      <w:t> (PYMES)</w:t>
                    </w:r>
                  </w:p>
                </w:txbxContent>
              </v:textbox>
              <w10:wrap type="none"/>
            </v:shape>
          </w:pict>
        </mc:Fallback>
      </mc:AlternateContent>
    </w:r>
    <w:r>
      <w:rPr/>
      <mc:AlternateContent>
        <mc:Choice Requires="wps">
          <w:drawing>
            <wp:anchor distT="0" distB="0" distL="0" distR="0" allowOverlap="1" layoutInCell="1" locked="0" behindDoc="1" simplePos="0" relativeHeight="486610432">
              <wp:simplePos x="0" y="0"/>
              <wp:positionH relativeFrom="page">
                <wp:posOffset>718819</wp:posOffset>
              </wp:positionH>
              <wp:positionV relativeFrom="page">
                <wp:posOffset>669809</wp:posOffset>
              </wp:positionV>
              <wp:extent cx="3018155" cy="23876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3018155" cy="238760"/>
                      </a:xfrm>
                      <a:prstGeom prst="rect">
                        <a:avLst/>
                      </a:prstGeom>
                    </wps:spPr>
                    <wps:txbx>
                      <w:txbxContent>
                        <w:p>
                          <w:pPr>
                            <w:spacing w:before="10"/>
                            <w:ind w:left="20" w:right="0" w:firstLine="0"/>
                            <w:jc w:val="left"/>
                            <w:rPr>
                              <w:rFonts w:ascii="Arial"/>
                              <w:b/>
                              <w:sz w:val="30"/>
                            </w:rPr>
                          </w:pPr>
                          <w:r>
                            <w:rPr>
                              <w:rFonts w:ascii="Arial"/>
                              <w:b/>
                              <w:sz w:val="30"/>
                            </w:rPr>
                            <w:t>PRENSA</w:t>
                          </w:r>
                          <w:r>
                            <w:rPr>
                              <w:rFonts w:ascii="Arial"/>
                              <w:b/>
                              <w:spacing w:val="-4"/>
                              <w:sz w:val="30"/>
                            </w:rPr>
                            <w:t> </w:t>
                          </w:r>
                          <w:r>
                            <w:rPr>
                              <w:rFonts w:ascii="Arial"/>
                              <w:b/>
                              <w:sz w:val="30"/>
                            </w:rPr>
                            <w:t>DIGITAL</w:t>
                          </w:r>
                          <w:r>
                            <w:rPr>
                              <w:rFonts w:ascii="Arial"/>
                              <w:b/>
                              <w:spacing w:val="-4"/>
                              <w:sz w:val="30"/>
                            </w:rPr>
                            <w:t> </w:t>
                          </w:r>
                          <w:r>
                            <w:rPr>
                              <w:rFonts w:ascii="Arial"/>
                              <w:b/>
                              <w:sz w:val="30"/>
                            </w:rPr>
                            <w:t>CANARIA,</w:t>
                          </w:r>
                          <w:r>
                            <w:rPr>
                              <w:rFonts w:ascii="Arial"/>
                              <w:b/>
                              <w:spacing w:val="-2"/>
                              <w:sz w:val="30"/>
                            </w:rPr>
                            <w:t> </w:t>
                          </w:r>
                          <w:r>
                            <w:rPr>
                              <w:rFonts w:ascii="Arial"/>
                              <w:b/>
                              <w:spacing w:val="-4"/>
                              <w:sz w:val="30"/>
                            </w:rPr>
                            <w:t>S.L.</w:t>
                          </w:r>
                        </w:p>
                      </w:txbxContent>
                    </wps:txbx>
                    <wps:bodyPr wrap="square" lIns="0" tIns="0" rIns="0" bIns="0" rtlCol="0">
                      <a:noAutofit/>
                    </wps:bodyPr>
                  </wps:wsp>
                </a:graphicData>
              </a:graphic>
            </wp:anchor>
          </w:drawing>
        </mc:Choice>
        <mc:Fallback>
          <w:pict>
            <v:shape style="position:absolute;margin-left:56.599998pt;margin-top:52.740883pt;width:237.65pt;height:18.8pt;mso-position-horizontal-relative:page;mso-position-vertical-relative:page;z-index:-16706048" type="#_x0000_t202" id="docshape12" filled="false" stroked="false">
              <v:textbox inset="0,0,0,0">
                <w:txbxContent>
                  <w:p>
                    <w:pPr>
                      <w:spacing w:before="10"/>
                      <w:ind w:left="20" w:right="0" w:firstLine="0"/>
                      <w:jc w:val="left"/>
                      <w:rPr>
                        <w:rFonts w:ascii="Arial"/>
                        <w:b/>
                        <w:sz w:val="30"/>
                      </w:rPr>
                    </w:pPr>
                    <w:r>
                      <w:rPr>
                        <w:rFonts w:ascii="Arial"/>
                        <w:b/>
                        <w:sz w:val="30"/>
                      </w:rPr>
                      <w:t>PRENSA</w:t>
                    </w:r>
                    <w:r>
                      <w:rPr>
                        <w:rFonts w:ascii="Arial"/>
                        <w:b/>
                        <w:spacing w:val="-4"/>
                        <w:sz w:val="30"/>
                      </w:rPr>
                      <w:t> </w:t>
                    </w:r>
                    <w:r>
                      <w:rPr>
                        <w:rFonts w:ascii="Arial"/>
                        <w:b/>
                        <w:sz w:val="30"/>
                      </w:rPr>
                      <w:t>DIGITAL</w:t>
                    </w:r>
                    <w:r>
                      <w:rPr>
                        <w:rFonts w:ascii="Arial"/>
                        <w:b/>
                        <w:spacing w:val="-4"/>
                        <w:sz w:val="30"/>
                      </w:rPr>
                      <w:t> </w:t>
                    </w:r>
                    <w:r>
                      <w:rPr>
                        <w:rFonts w:ascii="Arial"/>
                        <w:b/>
                        <w:sz w:val="30"/>
                      </w:rPr>
                      <w:t>CANARIA,</w:t>
                    </w:r>
                    <w:r>
                      <w:rPr>
                        <w:rFonts w:ascii="Arial"/>
                        <w:b/>
                        <w:spacing w:val="-2"/>
                        <w:sz w:val="30"/>
                      </w:rPr>
                      <w:t> </w:t>
                    </w:r>
                    <w:r>
                      <w:rPr>
                        <w:rFonts w:ascii="Arial"/>
                        <w:b/>
                        <w:spacing w:val="-4"/>
                        <w:sz w:val="30"/>
                      </w:rPr>
                      <w:t>S.L.</w:t>
                    </w:r>
                  </w:p>
                </w:txbxContent>
              </v:textbox>
              <w10:wrap type="none"/>
            </v:shape>
          </w:pict>
        </mc:Fallback>
      </mc:AlternateContent>
    </w:r>
    <w:r>
      <w:rPr/>
      <mc:AlternateContent>
        <mc:Choice Requires="wps">
          <w:drawing>
            <wp:anchor distT="0" distB="0" distL="0" distR="0" allowOverlap="1" layoutInCell="1" locked="0" behindDoc="1" simplePos="0" relativeHeight="486610944">
              <wp:simplePos x="0" y="0"/>
              <wp:positionH relativeFrom="page">
                <wp:posOffset>4775072</wp:posOffset>
              </wp:positionH>
              <wp:positionV relativeFrom="page">
                <wp:posOffset>669809</wp:posOffset>
              </wp:positionV>
              <wp:extent cx="1010285" cy="23876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1010285" cy="238760"/>
                      </a:xfrm>
                      <a:prstGeom prst="rect">
                        <a:avLst/>
                      </a:prstGeom>
                    </wps:spPr>
                    <wps:txbx>
                      <w:txbxContent>
                        <w:p>
                          <w:pPr>
                            <w:spacing w:before="10"/>
                            <w:ind w:left="20" w:right="0" w:firstLine="0"/>
                            <w:jc w:val="left"/>
                            <w:rPr>
                              <w:rFonts w:ascii="Arial"/>
                              <w:b/>
                              <w:sz w:val="30"/>
                            </w:rPr>
                          </w:pPr>
                          <w:r>
                            <w:rPr>
                              <w:rFonts w:ascii="Arial"/>
                              <w:b/>
                              <w:spacing w:val="-2"/>
                              <w:sz w:val="30"/>
                            </w:rPr>
                            <w:t>B76056159</w:t>
                          </w:r>
                        </w:p>
                      </w:txbxContent>
                    </wps:txbx>
                    <wps:bodyPr wrap="square" lIns="0" tIns="0" rIns="0" bIns="0" rtlCol="0">
                      <a:noAutofit/>
                    </wps:bodyPr>
                  </wps:wsp>
                </a:graphicData>
              </a:graphic>
            </wp:anchor>
          </w:drawing>
        </mc:Choice>
        <mc:Fallback>
          <w:pict>
            <v:shape style="position:absolute;margin-left:375.98999pt;margin-top:52.740883pt;width:79.55pt;height:18.8pt;mso-position-horizontal-relative:page;mso-position-vertical-relative:page;z-index:-16705536" type="#_x0000_t202" id="docshape13" filled="false" stroked="false">
              <v:textbox inset="0,0,0,0">
                <w:txbxContent>
                  <w:p>
                    <w:pPr>
                      <w:spacing w:before="10"/>
                      <w:ind w:left="20" w:right="0" w:firstLine="0"/>
                      <w:jc w:val="left"/>
                      <w:rPr>
                        <w:rFonts w:ascii="Arial"/>
                        <w:b/>
                        <w:sz w:val="30"/>
                      </w:rPr>
                    </w:pPr>
                    <w:r>
                      <w:rPr>
                        <w:rFonts w:ascii="Arial"/>
                        <w:b/>
                        <w:spacing w:val="-2"/>
                        <w:sz w:val="30"/>
                      </w:rPr>
                      <w:t>B76056159</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240" w:hanging="222"/>
        <w:jc w:val="left"/>
      </w:pPr>
      <w:rPr>
        <w:rFonts w:hint="default" w:ascii="Arial MT" w:hAnsi="Arial MT" w:eastAsia="Arial MT" w:cs="Arial MT"/>
        <w:b w:val="0"/>
        <w:bCs w:val="0"/>
        <w:i w:val="0"/>
        <w:iCs w:val="0"/>
        <w:spacing w:val="-1"/>
        <w:w w:val="99"/>
        <w:sz w:val="20"/>
        <w:szCs w:val="20"/>
        <w:lang w:val="es-ES" w:eastAsia="en-US" w:bidi="ar-SA"/>
      </w:rPr>
    </w:lvl>
    <w:lvl w:ilvl="1">
      <w:start w:val="0"/>
      <w:numFmt w:val="bullet"/>
      <w:lvlText w:val="•"/>
      <w:lvlJc w:val="left"/>
      <w:pPr>
        <w:ind w:left="1250" w:hanging="222"/>
      </w:pPr>
      <w:rPr>
        <w:rFonts w:hint="default"/>
        <w:lang w:val="es-ES" w:eastAsia="en-US" w:bidi="ar-SA"/>
      </w:rPr>
    </w:lvl>
    <w:lvl w:ilvl="2">
      <w:start w:val="0"/>
      <w:numFmt w:val="bullet"/>
      <w:lvlText w:val="•"/>
      <w:lvlJc w:val="left"/>
      <w:pPr>
        <w:ind w:left="2261" w:hanging="222"/>
      </w:pPr>
      <w:rPr>
        <w:rFonts w:hint="default"/>
        <w:lang w:val="es-ES" w:eastAsia="en-US" w:bidi="ar-SA"/>
      </w:rPr>
    </w:lvl>
    <w:lvl w:ilvl="3">
      <w:start w:val="0"/>
      <w:numFmt w:val="bullet"/>
      <w:lvlText w:val="•"/>
      <w:lvlJc w:val="left"/>
      <w:pPr>
        <w:ind w:left="3272" w:hanging="222"/>
      </w:pPr>
      <w:rPr>
        <w:rFonts w:hint="default"/>
        <w:lang w:val="es-ES" w:eastAsia="en-US" w:bidi="ar-SA"/>
      </w:rPr>
    </w:lvl>
    <w:lvl w:ilvl="4">
      <w:start w:val="0"/>
      <w:numFmt w:val="bullet"/>
      <w:lvlText w:val="•"/>
      <w:lvlJc w:val="left"/>
      <w:pPr>
        <w:ind w:left="4283" w:hanging="222"/>
      </w:pPr>
      <w:rPr>
        <w:rFonts w:hint="default"/>
        <w:lang w:val="es-ES" w:eastAsia="en-US" w:bidi="ar-SA"/>
      </w:rPr>
    </w:lvl>
    <w:lvl w:ilvl="5">
      <w:start w:val="0"/>
      <w:numFmt w:val="bullet"/>
      <w:lvlText w:val="•"/>
      <w:lvlJc w:val="left"/>
      <w:pPr>
        <w:ind w:left="5294" w:hanging="222"/>
      </w:pPr>
      <w:rPr>
        <w:rFonts w:hint="default"/>
        <w:lang w:val="es-ES" w:eastAsia="en-US" w:bidi="ar-SA"/>
      </w:rPr>
    </w:lvl>
    <w:lvl w:ilvl="6">
      <w:start w:val="0"/>
      <w:numFmt w:val="bullet"/>
      <w:lvlText w:val="•"/>
      <w:lvlJc w:val="left"/>
      <w:pPr>
        <w:ind w:left="6305" w:hanging="222"/>
      </w:pPr>
      <w:rPr>
        <w:rFonts w:hint="default"/>
        <w:lang w:val="es-ES" w:eastAsia="en-US" w:bidi="ar-SA"/>
      </w:rPr>
    </w:lvl>
    <w:lvl w:ilvl="7">
      <w:start w:val="0"/>
      <w:numFmt w:val="bullet"/>
      <w:lvlText w:val="•"/>
      <w:lvlJc w:val="left"/>
      <w:pPr>
        <w:ind w:left="7315" w:hanging="222"/>
      </w:pPr>
      <w:rPr>
        <w:rFonts w:hint="default"/>
        <w:lang w:val="es-ES" w:eastAsia="en-US" w:bidi="ar-SA"/>
      </w:rPr>
    </w:lvl>
    <w:lvl w:ilvl="8">
      <w:start w:val="0"/>
      <w:numFmt w:val="bullet"/>
      <w:lvlText w:val="•"/>
      <w:lvlJc w:val="left"/>
      <w:pPr>
        <w:ind w:left="8326" w:hanging="222"/>
      </w:pPr>
      <w:rPr>
        <w:rFonts w:hint="default"/>
        <w:lang w:val="es-ES" w:eastAsia="en-US" w:bidi="ar-SA"/>
      </w:rPr>
    </w:lvl>
  </w:abstractNum>
  <w:abstractNum w:abstractNumId="2">
    <w:multiLevelType w:val="hybridMultilevel"/>
    <w:lvl w:ilvl="0">
      <w:start w:val="1"/>
      <w:numFmt w:val="lowerLetter"/>
      <w:lvlText w:val="%1)"/>
      <w:lvlJc w:val="left"/>
      <w:pPr>
        <w:ind w:left="302" w:hanging="284"/>
        <w:jc w:val="left"/>
      </w:pPr>
      <w:rPr>
        <w:rFonts w:hint="default" w:ascii="Arial MT" w:hAnsi="Arial MT" w:eastAsia="Arial MT" w:cs="Arial MT"/>
        <w:b w:val="0"/>
        <w:bCs w:val="0"/>
        <w:i w:val="0"/>
        <w:iCs w:val="0"/>
        <w:spacing w:val="-1"/>
        <w:w w:val="99"/>
        <w:sz w:val="20"/>
        <w:szCs w:val="20"/>
        <w:lang w:val="es-ES" w:eastAsia="en-US" w:bidi="ar-SA"/>
      </w:rPr>
    </w:lvl>
    <w:lvl w:ilvl="1">
      <w:start w:val="0"/>
      <w:numFmt w:val="bullet"/>
      <w:lvlText w:val="•"/>
      <w:lvlJc w:val="left"/>
      <w:pPr>
        <w:ind w:left="1304" w:hanging="284"/>
      </w:pPr>
      <w:rPr>
        <w:rFonts w:hint="default"/>
        <w:lang w:val="es-ES" w:eastAsia="en-US" w:bidi="ar-SA"/>
      </w:rPr>
    </w:lvl>
    <w:lvl w:ilvl="2">
      <w:start w:val="0"/>
      <w:numFmt w:val="bullet"/>
      <w:lvlText w:val="•"/>
      <w:lvlJc w:val="left"/>
      <w:pPr>
        <w:ind w:left="2309" w:hanging="284"/>
      </w:pPr>
      <w:rPr>
        <w:rFonts w:hint="default"/>
        <w:lang w:val="es-ES" w:eastAsia="en-US" w:bidi="ar-SA"/>
      </w:rPr>
    </w:lvl>
    <w:lvl w:ilvl="3">
      <w:start w:val="0"/>
      <w:numFmt w:val="bullet"/>
      <w:lvlText w:val="•"/>
      <w:lvlJc w:val="left"/>
      <w:pPr>
        <w:ind w:left="3314" w:hanging="284"/>
      </w:pPr>
      <w:rPr>
        <w:rFonts w:hint="default"/>
        <w:lang w:val="es-ES" w:eastAsia="en-US" w:bidi="ar-SA"/>
      </w:rPr>
    </w:lvl>
    <w:lvl w:ilvl="4">
      <w:start w:val="0"/>
      <w:numFmt w:val="bullet"/>
      <w:lvlText w:val="•"/>
      <w:lvlJc w:val="left"/>
      <w:pPr>
        <w:ind w:left="4319" w:hanging="284"/>
      </w:pPr>
      <w:rPr>
        <w:rFonts w:hint="default"/>
        <w:lang w:val="es-ES" w:eastAsia="en-US" w:bidi="ar-SA"/>
      </w:rPr>
    </w:lvl>
    <w:lvl w:ilvl="5">
      <w:start w:val="0"/>
      <w:numFmt w:val="bullet"/>
      <w:lvlText w:val="•"/>
      <w:lvlJc w:val="left"/>
      <w:pPr>
        <w:ind w:left="5324" w:hanging="284"/>
      </w:pPr>
      <w:rPr>
        <w:rFonts w:hint="default"/>
        <w:lang w:val="es-ES" w:eastAsia="en-US" w:bidi="ar-SA"/>
      </w:rPr>
    </w:lvl>
    <w:lvl w:ilvl="6">
      <w:start w:val="0"/>
      <w:numFmt w:val="bullet"/>
      <w:lvlText w:val="•"/>
      <w:lvlJc w:val="left"/>
      <w:pPr>
        <w:ind w:left="6329" w:hanging="284"/>
      </w:pPr>
      <w:rPr>
        <w:rFonts w:hint="default"/>
        <w:lang w:val="es-ES" w:eastAsia="en-US" w:bidi="ar-SA"/>
      </w:rPr>
    </w:lvl>
    <w:lvl w:ilvl="7">
      <w:start w:val="0"/>
      <w:numFmt w:val="bullet"/>
      <w:lvlText w:val="•"/>
      <w:lvlJc w:val="left"/>
      <w:pPr>
        <w:ind w:left="7333" w:hanging="284"/>
      </w:pPr>
      <w:rPr>
        <w:rFonts w:hint="default"/>
        <w:lang w:val="es-ES" w:eastAsia="en-US" w:bidi="ar-SA"/>
      </w:rPr>
    </w:lvl>
    <w:lvl w:ilvl="8">
      <w:start w:val="0"/>
      <w:numFmt w:val="bullet"/>
      <w:lvlText w:val="•"/>
      <w:lvlJc w:val="left"/>
      <w:pPr>
        <w:ind w:left="8338" w:hanging="284"/>
      </w:pPr>
      <w:rPr>
        <w:rFonts w:hint="default"/>
        <w:lang w:val="es-ES" w:eastAsia="en-US" w:bidi="ar-SA"/>
      </w:rPr>
    </w:lvl>
  </w:abstractNum>
  <w:abstractNum w:abstractNumId="1">
    <w:multiLevelType w:val="hybridMultilevel"/>
    <w:lvl w:ilvl="0">
      <w:start w:val="1"/>
      <w:numFmt w:val="decimalZero"/>
      <w:lvlText w:val="%1"/>
      <w:lvlJc w:val="left"/>
      <w:pPr>
        <w:ind w:left="355" w:hanging="337"/>
        <w:jc w:val="left"/>
      </w:pPr>
      <w:rPr>
        <w:rFonts w:hint="default" w:ascii="Arial" w:hAnsi="Arial" w:eastAsia="Arial" w:cs="Arial"/>
        <w:b/>
        <w:bCs/>
        <w:i w:val="0"/>
        <w:iCs w:val="0"/>
        <w:spacing w:val="0"/>
        <w:w w:val="92"/>
        <w:sz w:val="24"/>
        <w:szCs w:val="24"/>
        <w:u w:val="single" w:color="000000"/>
        <w:lang w:val="es-ES" w:eastAsia="en-US" w:bidi="ar-SA"/>
      </w:rPr>
    </w:lvl>
    <w:lvl w:ilvl="1">
      <w:start w:val="1"/>
      <w:numFmt w:val="decimal"/>
      <w:lvlText w:val="%2."/>
      <w:lvlJc w:val="left"/>
      <w:pPr>
        <w:ind w:left="240" w:hanging="222"/>
        <w:jc w:val="left"/>
      </w:pPr>
      <w:rPr>
        <w:rFonts w:hint="default"/>
        <w:spacing w:val="-1"/>
        <w:w w:val="99"/>
        <w:lang w:val="es-ES" w:eastAsia="en-US" w:bidi="ar-SA"/>
      </w:rPr>
    </w:lvl>
    <w:lvl w:ilvl="2">
      <w:start w:val="1"/>
      <w:numFmt w:val="lowerLetter"/>
      <w:lvlText w:val="%3)"/>
      <w:lvlJc w:val="left"/>
      <w:pPr>
        <w:ind w:left="19" w:hanging="222"/>
        <w:jc w:val="left"/>
      </w:pPr>
      <w:rPr>
        <w:rFonts w:hint="default"/>
        <w:spacing w:val="0"/>
        <w:w w:val="99"/>
        <w:lang w:val="es-ES" w:eastAsia="en-US" w:bidi="ar-SA"/>
      </w:rPr>
    </w:lvl>
    <w:lvl w:ilvl="3">
      <w:start w:val="0"/>
      <w:numFmt w:val="bullet"/>
      <w:lvlText w:val="•"/>
      <w:lvlJc w:val="left"/>
      <w:pPr>
        <w:ind w:left="300" w:hanging="222"/>
      </w:pPr>
      <w:rPr>
        <w:rFonts w:hint="default"/>
        <w:lang w:val="es-ES" w:eastAsia="en-US" w:bidi="ar-SA"/>
      </w:rPr>
    </w:lvl>
    <w:lvl w:ilvl="4">
      <w:start w:val="0"/>
      <w:numFmt w:val="bullet"/>
      <w:lvlText w:val="•"/>
      <w:lvlJc w:val="left"/>
      <w:pPr>
        <w:ind w:left="360" w:hanging="222"/>
      </w:pPr>
      <w:rPr>
        <w:rFonts w:hint="default"/>
        <w:lang w:val="es-ES" w:eastAsia="en-US" w:bidi="ar-SA"/>
      </w:rPr>
    </w:lvl>
    <w:lvl w:ilvl="5">
      <w:start w:val="0"/>
      <w:numFmt w:val="bullet"/>
      <w:lvlText w:val="•"/>
      <w:lvlJc w:val="left"/>
      <w:pPr>
        <w:ind w:left="2024" w:hanging="222"/>
      </w:pPr>
      <w:rPr>
        <w:rFonts w:hint="default"/>
        <w:lang w:val="es-ES" w:eastAsia="en-US" w:bidi="ar-SA"/>
      </w:rPr>
    </w:lvl>
    <w:lvl w:ilvl="6">
      <w:start w:val="0"/>
      <w:numFmt w:val="bullet"/>
      <w:lvlText w:val="•"/>
      <w:lvlJc w:val="left"/>
      <w:pPr>
        <w:ind w:left="3689" w:hanging="222"/>
      </w:pPr>
      <w:rPr>
        <w:rFonts w:hint="default"/>
        <w:lang w:val="es-ES" w:eastAsia="en-US" w:bidi="ar-SA"/>
      </w:rPr>
    </w:lvl>
    <w:lvl w:ilvl="7">
      <w:start w:val="0"/>
      <w:numFmt w:val="bullet"/>
      <w:lvlText w:val="•"/>
      <w:lvlJc w:val="left"/>
      <w:pPr>
        <w:ind w:left="5354" w:hanging="222"/>
      </w:pPr>
      <w:rPr>
        <w:rFonts w:hint="default"/>
        <w:lang w:val="es-ES" w:eastAsia="en-US" w:bidi="ar-SA"/>
      </w:rPr>
    </w:lvl>
    <w:lvl w:ilvl="8">
      <w:start w:val="0"/>
      <w:numFmt w:val="bullet"/>
      <w:lvlText w:val="•"/>
      <w:lvlJc w:val="left"/>
      <w:pPr>
        <w:ind w:left="7018" w:hanging="222"/>
      </w:pPr>
      <w:rPr>
        <w:rFonts w:hint="default"/>
        <w:lang w:val="es-ES" w:eastAsia="en-US" w:bidi="ar-SA"/>
      </w:rPr>
    </w:lvl>
  </w:abstractNum>
  <w:abstractNum w:abstractNumId="0">
    <w:multiLevelType w:val="hybridMultilevel"/>
    <w:lvl w:ilvl="0">
      <w:start w:val="1"/>
      <w:numFmt w:val="decimalZero"/>
      <w:lvlText w:val="%1"/>
      <w:lvlJc w:val="left"/>
      <w:pPr>
        <w:ind w:left="1773" w:hanging="336"/>
        <w:jc w:val="lef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2636" w:hanging="336"/>
      </w:pPr>
      <w:rPr>
        <w:rFonts w:hint="default"/>
        <w:lang w:val="es-ES" w:eastAsia="en-US" w:bidi="ar-SA"/>
      </w:rPr>
    </w:lvl>
    <w:lvl w:ilvl="2">
      <w:start w:val="0"/>
      <w:numFmt w:val="bullet"/>
      <w:lvlText w:val="•"/>
      <w:lvlJc w:val="left"/>
      <w:pPr>
        <w:ind w:left="3493" w:hanging="336"/>
      </w:pPr>
      <w:rPr>
        <w:rFonts w:hint="default"/>
        <w:lang w:val="es-ES" w:eastAsia="en-US" w:bidi="ar-SA"/>
      </w:rPr>
    </w:lvl>
    <w:lvl w:ilvl="3">
      <w:start w:val="0"/>
      <w:numFmt w:val="bullet"/>
      <w:lvlText w:val="•"/>
      <w:lvlJc w:val="left"/>
      <w:pPr>
        <w:ind w:left="4350" w:hanging="336"/>
      </w:pPr>
      <w:rPr>
        <w:rFonts w:hint="default"/>
        <w:lang w:val="es-ES" w:eastAsia="en-US" w:bidi="ar-SA"/>
      </w:rPr>
    </w:lvl>
    <w:lvl w:ilvl="4">
      <w:start w:val="0"/>
      <w:numFmt w:val="bullet"/>
      <w:lvlText w:val="•"/>
      <w:lvlJc w:val="left"/>
      <w:pPr>
        <w:ind w:left="5207" w:hanging="336"/>
      </w:pPr>
      <w:rPr>
        <w:rFonts w:hint="default"/>
        <w:lang w:val="es-ES" w:eastAsia="en-US" w:bidi="ar-SA"/>
      </w:rPr>
    </w:lvl>
    <w:lvl w:ilvl="5">
      <w:start w:val="0"/>
      <w:numFmt w:val="bullet"/>
      <w:lvlText w:val="•"/>
      <w:lvlJc w:val="left"/>
      <w:pPr>
        <w:ind w:left="6064" w:hanging="336"/>
      </w:pPr>
      <w:rPr>
        <w:rFonts w:hint="default"/>
        <w:lang w:val="es-ES" w:eastAsia="en-US" w:bidi="ar-SA"/>
      </w:rPr>
    </w:lvl>
    <w:lvl w:ilvl="6">
      <w:start w:val="0"/>
      <w:numFmt w:val="bullet"/>
      <w:lvlText w:val="•"/>
      <w:lvlJc w:val="left"/>
      <w:pPr>
        <w:ind w:left="6921" w:hanging="336"/>
      </w:pPr>
      <w:rPr>
        <w:rFonts w:hint="default"/>
        <w:lang w:val="es-ES" w:eastAsia="en-US" w:bidi="ar-SA"/>
      </w:rPr>
    </w:lvl>
    <w:lvl w:ilvl="7">
      <w:start w:val="0"/>
      <w:numFmt w:val="bullet"/>
      <w:lvlText w:val="•"/>
      <w:lvlJc w:val="left"/>
      <w:pPr>
        <w:ind w:left="7777" w:hanging="336"/>
      </w:pPr>
      <w:rPr>
        <w:rFonts w:hint="default"/>
        <w:lang w:val="es-ES" w:eastAsia="en-US" w:bidi="ar-SA"/>
      </w:rPr>
    </w:lvl>
    <w:lvl w:ilvl="8">
      <w:start w:val="0"/>
      <w:numFmt w:val="bullet"/>
      <w:lvlText w:val="•"/>
      <w:lvlJc w:val="left"/>
      <w:pPr>
        <w:ind w:left="8634" w:hanging="336"/>
      </w:pPr>
      <w:rPr>
        <w:rFonts w:hint="default"/>
        <w:lang w:val="es-E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20"/>
      <w:szCs w:val="20"/>
      <w:lang w:val="es-ES" w:eastAsia="en-US" w:bidi="ar-SA"/>
    </w:rPr>
  </w:style>
  <w:style w:styleId="Heading1" w:type="paragraph">
    <w:name w:val="Heading 1"/>
    <w:basedOn w:val="Normal"/>
    <w:uiPriority w:val="1"/>
    <w:qFormat/>
    <w:pPr>
      <w:ind w:left="19"/>
      <w:outlineLvl w:val="1"/>
    </w:pPr>
    <w:rPr>
      <w:rFonts w:ascii="Calibri" w:hAnsi="Calibri" w:eastAsia="Calibri" w:cs="Calibri"/>
      <w:sz w:val="22"/>
      <w:szCs w:val="22"/>
      <w:lang w:val="es-ES" w:eastAsia="en-US" w:bidi="ar-SA"/>
    </w:rPr>
  </w:style>
  <w:style w:styleId="Heading2" w:type="paragraph">
    <w:name w:val="Heading 2"/>
    <w:basedOn w:val="Normal"/>
    <w:uiPriority w:val="1"/>
    <w:qFormat/>
    <w:pPr>
      <w:ind w:left="19" w:hanging="165"/>
      <w:outlineLvl w:val="2"/>
    </w:pPr>
    <w:rPr>
      <w:rFonts w:ascii="Arial" w:hAnsi="Arial" w:eastAsia="Arial" w:cs="Arial"/>
      <w:b/>
      <w:bCs/>
      <w:sz w:val="20"/>
      <w:szCs w:val="20"/>
      <w:lang w:val="es-ES" w:eastAsia="en-US" w:bidi="ar-SA"/>
    </w:rPr>
  </w:style>
  <w:style w:styleId="Heading3" w:type="paragraph">
    <w:name w:val="Heading 3"/>
    <w:basedOn w:val="Normal"/>
    <w:uiPriority w:val="1"/>
    <w:qFormat/>
    <w:pPr>
      <w:ind w:left="238" w:hanging="219"/>
      <w:outlineLvl w:val="3"/>
    </w:pPr>
    <w:rPr>
      <w:rFonts w:ascii="Arial" w:hAnsi="Arial" w:eastAsia="Arial" w:cs="Arial"/>
      <w:b/>
      <w:bCs/>
      <w:i/>
      <w:iCs/>
      <w:sz w:val="20"/>
      <w:szCs w:val="20"/>
      <w:u w:val="single" w:color="000000"/>
      <w:lang w:val="es-ES" w:eastAsia="en-US" w:bidi="ar-SA"/>
    </w:rPr>
  </w:style>
  <w:style w:styleId="ListParagraph" w:type="paragraph">
    <w:name w:val="List Paragraph"/>
    <w:basedOn w:val="Normal"/>
    <w:uiPriority w:val="1"/>
    <w:qFormat/>
    <w:pPr>
      <w:ind w:left="238" w:hanging="219"/>
    </w:pPr>
    <w:rPr>
      <w:rFonts w:ascii="Arial MT" w:hAnsi="Arial MT" w:eastAsia="Arial MT" w:cs="Arial MT"/>
      <w:lang w:val="es-ES" w:eastAsia="en-US" w:bidi="ar-SA"/>
    </w:rPr>
  </w:style>
  <w:style w:styleId="TableParagraph" w:type="paragraph">
    <w:name w:val="Table Paragraph"/>
    <w:basedOn w:val="Normal"/>
    <w:uiPriority w:val="1"/>
    <w:qFormat/>
    <w:pPr/>
    <w:rPr>
      <w:rFonts w:ascii="Arial MT" w:hAnsi="Arial MT" w:eastAsia="Arial MT" w:cs="Arial MT"/>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WKE</dc:creator>
  <dc:title>Memoria pymes castellano</dc:title>
  <dcterms:created xsi:type="dcterms:W3CDTF">2025-12-19T12:05:01Z</dcterms:created>
  <dcterms:modified xsi:type="dcterms:W3CDTF">2025-12-19T12:05:01Z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2025-07-25T00:00:00Z</vt:filetime>
  </property>
  <property fmtid="{D5CDD505-2E9C-101B-9397-08002B2CF9AE}" pid="3" name="Creator">
    <vt:lpwstr>Microsoft® Word 2019</vt:lpwstr>
  </property>
  <property fmtid="{D5CDD505-2E9C-101B-9397-08002B2CF9AE}" pid="4" name="LastSaved">
    <vt:filetime>2025-12-19T00:00:00Z</vt:filetime>
  </property>
  <property fmtid="{D5CDD505-2E9C-101B-9397-08002B2CF9AE}" pid="5" name="Producer">
    <vt:lpwstr>Microsoft® Word 2019</vt:lpwstr>
  </property>
</Properties>
</file>